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35" w:rsidRDefault="00BF1AE9" w:rsidP="006D7CA1">
      <w:pPr>
        <w:spacing w:after="568"/>
        <w:jc w:val="center"/>
        <w:rPr>
          <w:b/>
          <w:sz w:val="34"/>
          <w:szCs w:val="34"/>
        </w:rPr>
      </w:pPr>
      <w:r w:rsidRPr="00BF1AE9">
        <w:rPr>
          <w:rFonts w:ascii="Gungsuh" w:eastAsia="Gungsuh" w:hAnsi="Gungsuh" w:cs="Gungsuh"/>
          <w:b/>
          <w:sz w:val="34"/>
          <w:szCs w:val="34"/>
        </w:rPr>
        <w:t>Translation and Reproduction of the Fishing Culture in the City of Taichung</w:t>
      </w:r>
    </w:p>
    <w:p w:rsidR="005C5035" w:rsidRPr="006D7CA1" w:rsidRDefault="0098772E">
      <w:pPr>
        <w:ind w:left="1418"/>
        <w:jc w:val="center"/>
        <w:rPr>
          <w:b/>
        </w:rPr>
      </w:pPr>
      <w:r>
        <w:rPr>
          <w:b/>
        </w:rPr>
        <w:t>Li-Hsun PENG</w:t>
      </w:r>
      <w:r>
        <w:rPr>
          <w:b/>
          <w:vertAlign w:val="superscript"/>
        </w:rPr>
        <w:t>1</w:t>
      </w:r>
      <w:r>
        <w:rPr>
          <w:b/>
        </w:rPr>
        <w:t xml:space="preserve"> and Yuan-Hao LIU</w:t>
      </w:r>
      <w:r>
        <w:rPr>
          <w:b/>
          <w:vertAlign w:val="superscript"/>
        </w:rPr>
        <w:t>2</w:t>
      </w:r>
      <w:r w:rsidR="006D7CA1">
        <w:rPr>
          <w:b/>
          <w:vertAlign w:val="superscript"/>
        </w:rPr>
        <w:t xml:space="preserve"> </w:t>
      </w:r>
      <w:r w:rsidR="006D7CA1">
        <w:rPr>
          <w:b/>
        </w:rPr>
        <w:t>and I</w:t>
      </w:r>
      <w:r w:rsidR="000B7CBC">
        <w:rPr>
          <w:b/>
        </w:rPr>
        <w:t>ndarti</w:t>
      </w:r>
      <w:r w:rsidR="006D7CA1">
        <w:rPr>
          <w:b/>
          <w:vertAlign w:val="superscript"/>
        </w:rPr>
        <w:t>3</w:t>
      </w:r>
    </w:p>
    <w:p w:rsidR="005C5035" w:rsidRDefault="005C5035">
      <w:pPr>
        <w:ind w:left="1418"/>
        <w:rPr>
          <w:vertAlign w:val="superscript"/>
        </w:rPr>
      </w:pPr>
    </w:p>
    <w:p w:rsidR="005C5035" w:rsidRDefault="0098772E">
      <w:pPr>
        <w:ind w:left="1418"/>
      </w:pPr>
      <w:r>
        <w:rPr>
          <w:vertAlign w:val="superscript"/>
        </w:rPr>
        <w:t>1</w:t>
      </w:r>
      <w:r>
        <w:t xml:space="preserve"> Department of Creative Design, National Yunlin University of Science and Technology. University Road, Section 3, Douliou, Yunlin 64002. Taiwan.</w:t>
      </w:r>
    </w:p>
    <w:p w:rsidR="005C5035" w:rsidRDefault="0098772E">
      <w:pPr>
        <w:ind w:left="1418"/>
      </w:pPr>
      <w:r>
        <w:rPr>
          <w:vertAlign w:val="superscript"/>
        </w:rPr>
        <w:t>2</w:t>
      </w:r>
      <w:r>
        <w:t xml:space="preserve"> Department of Creative Design, National Yunlin University of Science and Technology. University Road, Section 3, Douliou, Yunlin 64002. Taiwan.</w:t>
      </w:r>
    </w:p>
    <w:p w:rsidR="009477E3" w:rsidRDefault="006D7CA1" w:rsidP="009477E3">
      <w:pPr>
        <w:ind w:left="1418"/>
      </w:pPr>
      <w:r>
        <w:rPr>
          <w:vertAlign w:val="superscript"/>
        </w:rPr>
        <w:t>3</w:t>
      </w:r>
      <w:r>
        <w:t xml:space="preserve"> </w:t>
      </w:r>
      <w:r w:rsidR="009477E3">
        <w:t>Department of Home Economic, Faculty of Engineering, Universitas Negeri Yogyakarta. &amp; Doctoral Program, Graduate School of Design, National Yunlin University of Science and Technology. University Road, Section 3, Douliou, Yunlin 64002. Taiwan.</w:t>
      </w:r>
    </w:p>
    <w:p w:rsidR="006D7CA1" w:rsidRPr="00B63935" w:rsidRDefault="006D7CA1" w:rsidP="006D7CA1">
      <w:pPr>
        <w:ind w:left="1418"/>
      </w:pPr>
    </w:p>
    <w:p w:rsidR="005C5035" w:rsidRDefault="005C5035" w:rsidP="008C18FF"/>
    <w:p w:rsidR="005C5035" w:rsidRDefault="0098772E" w:rsidP="006D7CA1">
      <w:pPr>
        <w:spacing w:after="568"/>
        <w:ind w:left="1418"/>
      </w:pPr>
      <w:r>
        <w:t>E-mail: penglh@gemail.yuntech.edu.tw, stu90409@gmail.com</w:t>
      </w:r>
      <w:r w:rsidR="006D7CA1">
        <w:t>,</w:t>
      </w:r>
      <w:r w:rsidR="006D7CA1" w:rsidRPr="006D7CA1">
        <w:rPr>
          <w:color w:val="000000"/>
        </w:rPr>
        <w:t xml:space="preserve"> </w:t>
      </w:r>
      <w:r w:rsidR="006D7CA1">
        <w:rPr>
          <w:color w:val="000000"/>
        </w:rPr>
        <w:t>i</w:t>
      </w:r>
      <w:r w:rsidR="000B7CBC">
        <w:rPr>
          <w:color w:val="000000"/>
        </w:rPr>
        <w:t>ndarti</w:t>
      </w:r>
      <w:r w:rsidR="006D7CA1">
        <w:rPr>
          <w:color w:val="000000"/>
        </w:rPr>
        <w:t>@uny.ac.id</w:t>
      </w:r>
    </w:p>
    <w:p w:rsidR="005C5035" w:rsidRDefault="006D7CA1" w:rsidP="000B7CBC">
      <w:pPr>
        <w:ind w:firstLine="400"/>
      </w:pPr>
      <w:r>
        <w:rPr>
          <w:b/>
          <w:sz w:val="20"/>
          <w:szCs w:val="20"/>
        </w:rPr>
        <w:t>Abstract.</w:t>
      </w:r>
      <w:r w:rsidR="0098772E">
        <w:t xml:space="preserve">  </w:t>
      </w:r>
      <w:r w:rsidR="000B7CBC" w:rsidRPr="000B7CBC">
        <w:t xml:space="preserve">Taichung </w:t>
      </w:r>
      <w:r w:rsidR="00D11BD9">
        <w:rPr>
          <w:rFonts w:ascii="Gungsuh" w:eastAsia="Gungsuh" w:hAnsi="Gungsuh" w:cs="Gungsuh"/>
          <w:color w:val="000000"/>
        </w:rPr>
        <w:t>WuQi</w:t>
      </w:r>
      <w:r w:rsidR="000B7CBC" w:rsidRPr="000B7CBC">
        <w:t xml:space="preserve"> was once an important port administrative center during the Japanese </w:t>
      </w:r>
      <w:r w:rsidR="000B7CBC">
        <w:t>Era</w:t>
      </w:r>
      <w:r w:rsidR="000B7CBC" w:rsidRPr="000B7CBC">
        <w:t xml:space="preserve">. With the stagnation caused by the Second World War and the transfer of the political center after the National Government came to Taiwan, </w:t>
      </w:r>
      <w:r w:rsidR="00D11BD9">
        <w:rPr>
          <w:rFonts w:ascii="Gungsuh" w:eastAsia="Gungsuh" w:hAnsi="Gungsuh" w:cs="Gungsuh"/>
          <w:color w:val="000000"/>
        </w:rPr>
        <w:t>WuQi</w:t>
      </w:r>
      <w:r w:rsidR="000B7CBC">
        <w:t xml:space="preserve"> </w:t>
      </w:r>
      <w:r w:rsidR="000B7CBC" w:rsidRPr="000B7CBC">
        <w:t>was turned from</w:t>
      </w:r>
      <w:r w:rsidR="000B7CBC">
        <w:t xml:space="preserve"> a prosperous moment to depression</w:t>
      </w:r>
      <w:r w:rsidR="000B7CBC" w:rsidRPr="000B7CBC">
        <w:t xml:space="preserve">. The gap between the rich and the poor, population migration, landscape change, and cultural loss are the problems that </w:t>
      </w:r>
      <w:r w:rsidR="00D11BD9">
        <w:rPr>
          <w:rFonts w:ascii="Gungsuh" w:eastAsia="Gungsuh" w:hAnsi="Gungsuh" w:cs="Gungsuh"/>
          <w:color w:val="000000"/>
        </w:rPr>
        <w:t>WuQi</w:t>
      </w:r>
      <w:r w:rsidR="000B7CBC" w:rsidRPr="000B7CBC">
        <w:t xml:space="preserve"> is facing</w:t>
      </w:r>
      <w:r w:rsidR="003F6F7B">
        <w:t xml:space="preserve"> </w:t>
      </w:r>
      <w:r w:rsidR="003F6F7B">
        <w:rPr>
          <w:color w:val="000000"/>
        </w:rPr>
        <w:t>[1]</w:t>
      </w:r>
      <w:r w:rsidR="000B7CBC" w:rsidRPr="000B7CBC">
        <w:t>.</w:t>
      </w:r>
    </w:p>
    <w:p w:rsidR="005C5035" w:rsidRDefault="0098772E">
      <w:pPr>
        <w:ind w:firstLine="440"/>
      </w:pPr>
      <w:r>
        <w:t xml:space="preserve">    </w:t>
      </w:r>
      <w:r w:rsidR="000B7CBC" w:rsidRPr="000B7CBC">
        <w:t xml:space="preserve">In recent years, the government's implementation of the exhibition industry and land policies in the </w:t>
      </w:r>
      <w:r w:rsidR="000B7CBC">
        <w:t>land planning. This</w:t>
      </w:r>
      <w:r w:rsidR="000B7CBC" w:rsidRPr="000B7CBC">
        <w:t xml:space="preserve"> makes the habitat on the above-mentioned existing problems, and faces new population problems, which in turn affects the changes in the inner culture of the habitat.</w:t>
      </w:r>
    </w:p>
    <w:p w:rsidR="000B7CBC" w:rsidRDefault="0098772E" w:rsidP="000B7CBC">
      <w:pPr>
        <w:ind w:firstLine="440"/>
      </w:pPr>
      <w:bookmarkStart w:id="0" w:name="_gjdgxs" w:colFirst="0" w:colLast="0"/>
      <w:bookmarkEnd w:id="0"/>
      <w:r>
        <w:t xml:space="preserve">    </w:t>
      </w:r>
      <w:r w:rsidR="000B7CBC">
        <w:t>This study focuses on the increase of the elderly population in Qishen, the topic of aging in the land, and the cultural characteristics of the scorpion fishing as the main axis, and the understanding and participation of the local and foreign residents, injecting culture into the local area. The continuation of inheritance. It is hoped that the old people and the new residents of Qishen will be able to resonate and reflect on the issues related to the aging of the land, and take further action.</w:t>
      </w:r>
    </w:p>
    <w:p w:rsidR="005C5035" w:rsidRDefault="005C5035" w:rsidP="000B7CBC"/>
    <w:p w:rsidR="005C5035" w:rsidRDefault="0098772E">
      <w:pPr>
        <w:spacing w:after="568"/>
      </w:pPr>
      <w:r>
        <w:rPr>
          <w:rFonts w:ascii="Gungsuh" w:eastAsia="Gungsuh" w:hAnsi="Gungsuh" w:cs="Gungsuh"/>
        </w:rPr>
        <w:t>Keyword－</w:t>
      </w:r>
      <w:r w:rsidR="000B7CBC">
        <w:t>Population Ageing, F</w:t>
      </w:r>
      <w:r w:rsidR="000B7CBC">
        <w:t xml:space="preserve">ishing </w:t>
      </w:r>
      <w:r w:rsidR="000B7CBC">
        <w:t>Culture</w:t>
      </w:r>
      <w:r w:rsidR="000B7CBC">
        <w:t>, Taichung</w:t>
      </w:r>
      <w:r w:rsidR="008C18FF">
        <w:rPr>
          <w:rFonts w:ascii="Gungsuh" w:eastAsia="Gungsuh" w:hAnsi="Gungsuh" w:cs="Gungsuh"/>
        </w:rPr>
        <w:t>, Creativity</w:t>
      </w:r>
      <w:r w:rsidR="000B7CBC">
        <w:rPr>
          <w:rFonts w:ascii="Gungsuh" w:eastAsia="Gungsuh" w:hAnsi="Gungsuh" w:cs="Gungsuh"/>
        </w:rPr>
        <w:t>, Translation and Reproduction.</w:t>
      </w:r>
    </w:p>
    <w:p w:rsidR="005C5035" w:rsidRDefault="0098772E">
      <w:pPr>
        <w:numPr>
          <w:ilvl w:val="0"/>
          <w:numId w:val="1"/>
        </w:numPr>
        <w:pBdr>
          <w:top w:val="nil"/>
          <w:left w:val="nil"/>
          <w:bottom w:val="nil"/>
          <w:right w:val="nil"/>
          <w:between w:val="nil"/>
        </w:pBdr>
        <w:rPr>
          <w:color w:val="000000"/>
        </w:rPr>
      </w:pPr>
      <w:r>
        <w:rPr>
          <w:b/>
          <w:color w:val="000000"/>
        </w:rPr>
        <w:t>Introduction</w:t>
      </w:r>
    </w:p>
    <w:p w:rsidR="005C5035" w:rsidRDefault="0098772E">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Research background and motivation</w:t>
      </w:r>
    </w:p>
    <w:p w:rsidR="008C18FF" w:rsidRPr="008C18FF" w:rsidRDefault="000B7CBC">
      <w:pPr>
        <w:pBdr>
          <w:top w:val="nil"/>
          <w:left w:val="nil"/>
          <w:bottom w:val="nil"/>
          <w:right w:val="nil"/>
          <w:between w:val="nil"/>
        </w:pBdr>
        <w:spacing w:line="240" w:lineRule="auto"/>
        <w:ind w:firstLine="425"/>
        <w:rPr>
          <w:color w:val="000000"/>
        </w:rPr>
      </w:pPr>
      <w:r w:rsidRPr="000B7CBC">
        <w:rPr>
          <w:rFonts w:ascii="Gungsuh" w:eastAsia="Gungsuh" w:hAnsi="Gungsuh" w:cs="Gungsuh"/>
          <w:color w:val="000000"/>
        </w:rPr>
        <w:t xml:space="preserve">With the development of science and technology, many fishing-related jobs are mostly based on machines and fishing boats. Because Taichung has already entered the aging society, the fishing skills that have been circulated in ancient times can only rely on the memories of the past. It is not easy to spread and pass on, but it has gradually been forgotten by the public. To save its memory and skills as </w:t>
      </w:r>
      <w:r w:rsidRPr="000B7CBC">
        <w:rPr>
          <w:rFonts w:ascii="Gungsuh" w:eastAsia="Gungsuh" w:hAnsi="Gungsuh" w:cs="Gungsuh"/>
          <w:color w:val="000000"/>
        </w:rPr>
        <w:lastRenderedPageBreak/>
        <w:t>the main axis of this social and cultural issue, the local residents and new residents understand the importance of cultural heritage</w:t>
      </w:r>
      <w:r w:rsidR="00AA0A92">
        <w:rPr>
          <w:rFonts w:ascii="Gungsuh" w:eastAsia="Gungsuh" w:hAnsi="Gungsuh" w:cs="Gungsuh"/>
          <w:color w:val="000000"/>
        </w:rPr>
        <w:t xml:space="preserve"> [2</w:t>
      </w:r>
      <w:r w:rsidR="00AA0A92">
        <w:rPr>
          <w:rFonts w:ascii="Gungsuh" w:eastAsia="Gungsuh" w:hAnsi="Gungsuh" w:cs="Gungsuh"/>
          <w:color w:val="000000"/>
        </w:rPr>
        <w:t>]</w:t>
      </w:r>
      <w:r w:rsidRPr="000B7CBC">
        <w:rPr>
          <w:rFonts w:ascii="Gungsuh" w:eastAsia="Gungsuh" w:hAnsi="Gungsuh" w:cs="Gungsuh"/>
          <w:color w:val="000000"/>
        </w:rPr>
        <w:t>.</w:t>
      </w:r>
    </w:p>
    <w:p w:rsidR="005C5035" w:rsidRDefault="0098772E">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Research purposes</w:t>
      </w:r>
    </w:p>
    <w:p w:rsidR="000B7CBC" w:rsidRPr="000B7CBC" w:rsidRDefault="000B7CBC" w:rsidP="000B7CBC">
      <w:pPr>
        <w:widowControl w:val="0"/>
        <w:tabs>
          <w:tab w:val="left" w:pos="900"/>
          <w:tab w:val="left" w:pos="7740"/>
          <w:tab w:val="left" w:pos="7920"/>
        </w:tabs>
        <w:spacing w:before="120" w:after="120" w:line="240" w:lineRule="auto"/>
        <w:ind w:firstLine="330"/>
        <w:rPr>
          <w:rFonts w:ascii="Gungsuh" w:eastAsia="Gungsuh" w:hAnsi="Gungsuh" w:cs="Gungsuh"/>
          <w:color w:val="000000"/>
        </w:rPr>
      </w:pPr>
      <w:r w:rsidRPr="000B7CBC">
        <w:rPr>
          <w:rFonts w:ascii="Gungsuh" w:eastAsia="Gungsuh" w:hAnsi="Gungsuh" w:cs="Gungsuh"/>
          <w:color w:val="000000"/>
        </w:rPr>
        <w:t>The fishery story light is used as the design for the translation of the Taichung fishing culture in Taichung. The constituent elements are the six local fishing techniques: tie, fish, abal</w:t>
      </w:r>
      <w:r>
        <w:rPr>
          <w:rFonts w:ascii="Gungsuh" w:eastAsia="Gungsuh" w:hAnsi="Gungsuh" w:cs="Gungsuh"/>
          <w:color w:val="000000"/>
        </w:rPr>
        <w:t xml:space="preserve">one, rattle, twist, and brake. </w:t>
      </w:r>
    </w:p>
    <w:p w:rsidR="000B7CBC" w:rsidRPr="000B7CBC" w:rsidRDefault="000B7CBC" w:rsidP="000B7CBC">
      <w:pPr>
        <w:widowControl w:val="0"/>
        <w:tabs>
          <w:tab w:val="left" w:pos="900"/>
          <w:tab w:val="left" w:pos="7740"/>
          <w:tab w:val="left" w:pos="7920"/>
        </w:tabs>
        <w:spacing w:before="120" w:after="120" w:line="240" w:lineRule="auto"/>
        <w:ind w:firstLine="330"/>
        <w:rPr>
          <w:rFonts w:ascii="Gungsuh" w:eastAsia="Gungsuh" w:hAnsi="Gungsuh" w:cs="Gungsuh"/>
          <w:color w:val="000000"/>
        </w:rPr>
      </w:pPr>
      <w:r w:rsidRPr="000B7CBC">
        <w:rPr>
          <w:rFonts w:ascii="Gungsuh" w:eastAsia="Gungsuh" w:hAnsi="Gungsuh" w:cs="Gungsuh"/>
          <w:color w:val="000000"/>
        </w:rPr>
        <w:t>The purpose of this study is the following two points:</w:t>
      </w:r>
    </w:p>
    <w:p w:rsidR="000B7CBC" w:rsidRPr="000B7CBC" w:rsidRDefault="000B7CBC" w:rsidP="000B7CBC">
      <w:pPr>
        <w:widowControl w:val="0"/>
        <w:tabs>
          <w:tab w:val="left" w:pos="900"/>
          <w:tab w:val="left" w:pos="7740"/>
          <w:tab w:val="left" w:pos="7920"/>
        </w:tabs>
        <w:spacing w:before="120" w:after="120" w:line="240" w:lineRule="auto"/>
        <w:ind w:firstLine="330"/>
        <w:rPr>
          <w:rFonts w:ascii="Gungsuh" w:eastAsia="Gungsuh" w:hAnsi="Gungsuh" w:cs="Gungsuh"/>
          <w:color w:val="000000"/>
        </w:rPr>
      </w:pPr>
      <w:r w:rsidRPr="000B7CBC">
        <w:rPr>
          <w:rFonts w:ascii="Gungsuh" w:eastAsia="Gungsuh" w:hAnsi="Gungsuh" w:cs="Gungsuh"/>
          <w:color w:val="000000"/>
        </w:rPr>
        <w:t>(1) Let the public know the six fishing skills of Taichung in the easier and direct way</w:t>
      </w:r>
      <w:r w:rsidR="000C3D93">
        <w:rPr>
          <w:rFonts w:ascii="Gungsuh" w:eastAsia="Gungsuh" w:hAnsi="Gungsuh" w:cs="Gungsuh"/>
          <w:color w:val="000000"/>
        </w:rPr>
        <w:t>.</w:t>
      </w:r>
    </w:p>
    <w:p w:rsidR="00144339" w:rsidRDefault="000B7CBC" w:rsidP="000B7CBC">
      <w:pPr>
        <w:widowControl w:val="0"/>
        <w:tabs>
          <w:tab w:val="left" w:pos="900"/>
          <w:tab w:val="left" w:pos="7740"/>
          <w:tab w:val="left" w:pos="7920"/>
        </w:tabs>
        <w:spacing w:before="120" w:after="120" w:line="240" w:lineRule="auto"/>
        <w:ind w:firstLine="330"/>
        <w:rPr>
          <w:color w:val="000000"/>
        </w:rPr>
      </w:pPr>
      <w:r w:rsidRPr="000B7CBC">
        <w:rPr>
          <w:rFonts w:ascii="Gungsuh" w:eastAsia="Gungsuh" w:hAnsi="Gungsuh" w:cs="Gungsuh"/>
          <w:color w:val="000000"/>
        </w:rPr>
        <w:t xml:space="preserve">(2) Innovation in the </w:t>
      </w:r>
      <w:r w:rsidR="000C3D93">
        <w:rPr>
          <w:rFonts w:ascii="Gungsuh" w:eastAsia="Gungsuh" w:hAnsi="Gungsuh" w:cs="Gungsuh"/>
          <w:color w:val="000000"/>
        </w:rPr>
        <w:t xml:space="preserve">green </w:t>
      </w:r>
      <w:r w:rsidRPr="000B7CBC">
        <w:rPr>
          <w:rFonts w:ascii="Gungsuh" w:eastAsia="Gungsuh" w:hAnsi="Gungsuh" w:cs="Gungsuh"/>
          <w:color w:val="000000"/>
        </w:rPr>
        <w:t>design of local art and lighting products, and activating culture</w:t>
      </w:r>
      <w:r w:rsidR="000C3D93">
        <w:rPr>
          <w:rFonts w:ascii="Gungsuh" w:eastAsia="Gungsuh" w:hAnsi="Gungsuh" w:cs="Gungsuh"/>
          <w:color w:val="000000"/>
        </w:rPr>
        <w:t xml:space="preserve"> </w:t>
      </w:r>
      <w:r w:rsidR="00AA0A92">
        <w:rPr>
          <w:rFonts w:ascii="Gungsuh" w:eastAsia="Gungsuh" w:hAnsi="Gungsuh" w:cs="Gungsuh"/>
          <w:color w:val="000000"/>
        </w:rPr>
        <w:t>[3</w:t>
      </w:r>
      <w:r w:rsidR="000C3D93">
        <w:rPr>
          <w:rFonts w:ascii="Gungsuh" w:eastAsia="Gungsuh" w:hAnsi="Gungsuh" w:cs="Gungsuh"/>
          <w:color w:val="000000"/>
        </w:rPr>
        <w:t>]</w:t>
      </w:r>
      <w:r w:rsidR="000C3D93">
        <w:rPr>
          <w:rFonts w:ascii="Gungsuh" w:eastAsia="Gungsuh" w:hAnsi="Gungsuh" w:cs="Gungsuh"/>
          <w:color w:val="000000"/>
        </w:rPr>
        <w:t>.</w:t>
      </w:r>
    </w:p>
    <w:p w:rsidR="005C5035" w:rsidRPr="00F93CBE" w:rsidRDefault="0098772E">
      <w:pPr>
        <w:numPr>
          <w:ilvl w:val="0"/>
          <w:numId w:val="1"/>
        </w:numPr>
        <w:pBdr>
          <w:top w:val="nil"/>
          <w:left w:val="nil"/>
          <w:bottom w:val="nil"/>
          <w:right w:val="nil"/>
          <w:between w:val="nil"/>
        </w:pBdr>
        <w:rPr>
          <w:color w:val="000000"/>
        </w:rPr>
      </w:pPr>
      <w:r>
        <w:rPr>
          <w:b/>
          <w:color w:val="000000"/>
        </w:rPr>
        <w:t>Literature Review</w:t>
      </w:r>
    </w:p>
    <w:p w:rsidR="00F93CBE" w:rsidRPr="00F93CBE" w:rsidRDefault="00F93CBE" w:rsidP="00F93CBE">
      <w:r w:rsidRPr="00F93CBE">
        <w:tab/>
        <w:t xml:space="preserve">This chapter mainly discusses the related research on the aging </w:t>
      </w:r>
      <w:r w:rsidR="00AA0A92">
        <w:rPr>
          <w:rFonts w:ascii="Gungsuh" w:eastAsia="Gungsuh" w:hAnsi="Gungsuh" w:cs="Gungsuh"/>
          <w:color w:val="000000"/>
        </w:rPr>
        <w:t>[4]</w:t>
      </w:r>
      <w:r w:rsidR="00AA0A92">
        <w:rPr>
          <w:rFonts w:ascii="Gungsuh" w:eastAsia="Gungsuh" w:hAnsi="Gungsuh" w:cs="Gungsuh"/>
          <w:color w:val="000000"/>
        </w:rPr>
        <w:t xml:space="preserve"> </w:t>
      </w:r>
      <w:r w:rsidRPr="00F93CBE">
        <w:t>and fishing skills of the cockroach on the ground, and disseminates and transmits it through the process of cultural translation, so that the public can understand the characteristics of the fishing techniques in the Taichung area.</w:t>
      </w:r>
    </w:p>
    <w:p w:rsidR="005C5035" w:rsidRDefault="00F93CBE" w:rsidP="00F93CBE">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Age-specific Population R</w:t>
      </w:r>
      <w:r w:rsidRPr="00F93CBE">
        <w:rPr>
          <w:i/>
          <w:color w:val="000000"/>
        </w:rPr>
        <w:t>atio</w:t>
      </w:r>
    </w:p>
    <w:p w:rsidR="00F93CBE" w:rsidRPr="00F93CBE" w:rsidRDefault="00F93CBE" w:rsidP="00F93CBE">
      <w:pPr>
        <w:jc w:val="center"/>
        <w:rPr>
          <w:rFonts w:ascii="Helvetica" w:hAnsi="Helvetica" w:cs="Helvetica"/>
          <w:b/>
          <w:bCs/>
          <w:color w:val="000000" w:themeColor="text1"/>
          <w:sz w:val="20"/>
          <w:szCs w:val="20"/>
          <w:shd w:val="clear" w:color="auto" w:fill="F1F0F0"/>
        </w:rPr>
      </w:pPr>
      <w:r w:rsidRPr="00922BE4">
        <w:rPr>
          <w:noProof/>
        </w:rPr>
        <w:drawing>
          <wp:inline distT="0" distB="0" distL="0" distR="0" wp14:anchorId="6B69844C" wp14:editId="4A0551F8">
            <wp:extent cx="4783964" cy="2788920"/>
            <wp:effectExtent l="0" t="0" r="0" b="0"/>
            <wp:docPr id="17"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3CBE" w:rsidRPr="00F93CBE" w:rsidRDefault="00F93CBE" w:rsidP="00F93CBE">
      <w:pPr>
        <w:ind w:firstLine="720"/>
        <w:rPr>
          <w:rFonts w:hint="eastAsia"/>
        </w:rPr>
      </w:pPr>
      <w:r w:rsidRPr="00F93CBE">
        <w:t>There is a tendency for the population to enter the ageing. In the Republic of China in 1989, the population of 0-29 years old in the Qiqi area accounted for 51.83% of the total population. In the 107th year of the Republic of China, the population of 0-29 years old left 37.1%, and the proportion of young people gradually decreased. On the other hand, the proportion of elders over the age of 60 has risen year by year. In the Republic of China in 1989, the elderly over 60 years old in the squatting area accounted for 9.37% of the total population, and increased to 16.9% in 107 years</w:t>
      </w:r>
      <w:r w:rsidR="000C3D93">
        <w:t xml:space="preserve"> </w:t>
      </w:r>
      <w:r w:rsidR="000C3D93">
        <w:rPr>
          <w:rFonts w:ascii="Gungsuh" w:eastAsia="Gungsuh" w:hAnsi="Gungsuh" w:cs="Gungsuh"/>
          <w:color w:val="000000"/>
        </w:rPr>
        <w:t>[3]</w:t>
      </w:r>
      <w:r w:rsidRPr="00F93CBE">
        <w:t>. In the Republic of China in 1989, the population of 0-29 years old in the Qiqi area accounted for 51.83% of the total population. In the 107th year of the Republic of China, the population of 0-29 years old left 37.1%, and the proportion of young people gradually decreased.</w:t>
      </w:r>
    </w:p>
    <w:p w:rsidR="005C5035" w:rsidRDefault="00F93CBE" w:rsidP="00F93CBE">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Research on L</w:t>
      </w:r>
      <w:r w:rsidRPr="00F93CBE">
        <w:rPr>
          <w:i/>
          <w:color w:val="000000"/>
        </w:rPr>
        <w:t xml:space="preserve">ocal </w:t>
      </w:r>
      <w:r>
        <w:rPr>
          <w:i/>
          <w:color w:val="000000"/>
        </w:rPr>
        <w:t>Fishing T</w:t>
      </w:r>
      <w:r w:rsidRPr="00F93CBE">
        <w:rPr>
          <w:i/>
          <w:color w:val="000000"/>
        </w:rPr>
        <w:t>echniques</w:t>
      </w:r>
    </w:p>
    <w:p w:rsidR="00E86F53" w:rsidRPr="00A53643" w:rsidRDefault="00E86F53" w:rsidP="00E86F53">
      <w:pPr>
        <w:rPr>
          <w:b/>
          <w:sz w:val="20"/>
          <w:szCs w:val="20"/>
        </w:rPr>
      </w:pPr>
      <w:r w:rsidRPr="00E86F53">
        <w:rPr>
          <w:color w:val="000000"/>
        </w:rPr>
        <w:t>Tie</w:t>
      </w:r>
      <w:r>
        <w:rPr>
          <w:color w:val="000000"/>
        </w:rPr>
        <w:t>(QianGu</w:t>
      </w:r>
      <w:r w:rsidRPr="00A53643">
        <w:rPr>
          <w:rFonts w:hint="eastAsia"/>
          <w:b/>
          <w:sz w:val="20"/>
          <w:szCs w:val="20"/>
        </w:rPr>
        <w:t>牽罟</w:t>
      </w:r>
      <w:r>
        <w:rPr>
          <w:rFonts w:hint="eastAsia"/>
          <w:b/>
          <w:sz w:val="20"/>
          <w:szCs w:val="20"/>
        </w:rPr>
        <w:t>)</w:t>
      </w: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E86F53">
        <w:rPr>
          <w:color w:val="000000"/>
        </w:rPr>
        <w:t>The big ship slowly slides out to the sea, puts the rope along the sea surface, then puts the net to form two sides, waiting for the seawater to recede, and then the hands of the people outside the sea hold the rope, and slowly pull</w:t>
      </w:r>
      <w:r>
        <w:rPr>
          <w:color w:val="000000"/>
        </w:rPr>
        <w:t xml:space="preserve"> the rope back into the inland.</w:t>
      </w:r>
    </w:p>
    <w:p w:rsidR="00E86F53" w:rsidRPr="00E86F53" w:rsidRDefault="00E86F53" w:rsidP="00E86F53">
      <w:pPr>
        <w:rPr>
          <w:rFonts w:hint="eastAsia"/>
          <w:b/>
          <w:sz w:val="20"/>
          <w:szCs w:val="20"/>
        </w:rPr>
      </w:pPr>
      <w:r w:rsidRPr="00E86F53">
        <w:rPr>
          <w:color w:val="000000"/>
        </w:rPr>
        <w:t>Gate</w:t>
      </w:r>
      <w:r>
        <w:rPr>
          <w:color w:val="000000"/>
        </w:rPr>
        <w:t>(JiaChen</w:t>
      </w:r>
      <w:r w:rsidRPr="00A53643">
        <w:rPr>
          <w:rFonts w:hint="eastAsia"/>
          <w:b/>
          <w:sz w:val="20"/>
          <w:szCs w:val="20"/>
        </w:rPr>
        <w:t>閘罾</w:t>
      </w:r>
      <w:r>
        <w:rPr>
          <w:rFonts w:hint="eastAsia"/>
          <w:b/>
          <w:sz w:val="20"/>
          <w:szCs w:val="20"/>
        </w:rPr>
        <w:t>)</w:t>
      </w: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E86F53">
        <w:rPr>
          <w:color w:val="000000"/>
        </w:rPr>
        <w:t>Using the tidal principle, the bamboo and fishing nets are inserted one by one on the shore. When the tide is high, the fish will swim into the net, and then pull the fishing net</w:t>
      </w:r>
      <w:r>
        <w:rPr>
          <w:color w:val="000000"/>
        </w:rPr>
        <w:t xml:space="preserve"> around and pull the fish down.</w:t>
      </w:r>
    </w:p>
    <w:p w:rsidR="00E86F53" w:rsidRPr="00E86F53" w:rsidRDefault="00E86F53" w:rsidP="00E86F53">
      <w:pPr>
        <w:rPr>
          <w:rFonts w:hint="eastAsia"/>
          <w:b/>
          <w:sz w:val="20"/>
          <w:szCs w:val="20"/>
        </w:rPr>
      </w:pPr>
      <w:r w:rsidRPr="00E86F53">
        <w:rPr>
          <w:color w:val="000000"/>
        </w:rPr>
        <w:t>A not twisted</w:t>
      </w:r>
      <w:r>
        <w:rPr>
          <w:color w:val="000000"/>
        </w:rPr>
        <w:t>(AhBuDoNin</w:t>
      </w:r>
      <w:r w:rsidRPr="00A53643">
        <w:rPr>
          <w:rFonts w:hint="eastAsia"/>
          <w:b/>
          <w:sz w:val="20"/>
          <w:szCs w:val="20"/>
        </w:rPr>
        <w:t>阿不倒擰</w:t>
      </w:r>
      <w:r>
        <w:rPr>
          <w:rFonts w:hint="eastAsia"/>
          <w:b/>
          <w:sz w:val="20"/>
          <w:szCs w:val="20"/>
        </w:rPr>
        <w:t>)</w:t>
      </w: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E86F53">
        <w:rPr>
          <w:color w:val="000000"/>
        </w:rPr>
        <w:t xml:space="preserve">Tied bamboo rafts and ropes along the coast, and the grass under the ropes increased the friction and buried them. When the tide of the sea comes, the net will fall, the tide will recede, and the net will stand up. When the tide recedes, the catch will be </w:t>
      </w:r>
      <w:r>
        <w:rPr>
          <w:color w:val="000000"/>
        </w:rPr>
        <w:t>obtained.</w:t>
      </w:r>
    </w:p>
    <w:p w:rsidR="00E86F53" w:rsidRPr="00E86F53" w:rsidRDefault="00E86F53" w:rsidP="00E86F53">
      <w:pPr>
        <w:rPr>
          <w:b/>
          <w:sz w:val="20"/>
          <w:szCs w:val="20"/>
        </w:rPr>
      </w:pPr>
      <w:r w:rsidRPr="00E86F53">
        <w:rPr>
          <w:color w:val="000000"/>
        </w:rPr>
        <w:t>Put the screw</w:t>
      </w:r>
      <w:r>
        <w:rPr>
          <w:color w:val="000000"/>
        </w:rPr>
        <w:t>(BangNingAh</w:t>
      </w:r>
      <w:r w:rsidRPr="00A53643">
        <w:rPr>
          <w:rFonts w:hint="eastAsia"/>
          <w:b/>
          <w:sz w:val="20"/>
          <w:szCs w:val="20"/>
        </w:rPr>
        <w:t>放擰仔</w:t>
      </w:r>
      <w:r>
        <w:rPr>
          <w:color w:val="000000"/>
        </w:rPr>
        <w:t>)</w:t>
      </w: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E86F53">
        <w:rPr>
          <w:color w:val="000000"/>
        </w:rPr>
        <w:t>It is characterized by the implementation of this technique before sunset and dawn. A buoy is tied to the top of the net, and a lead block is tied to the bottom of the net. Take the bamboo rafters and wait for them to take the buoy as the target. The bamboo rafts will slide back to the distance and come back. Wa</w:t>
      </w:r>
      <w:r>
        <w:rPr>
          <w:color w:val="000000"/>
        </w:rPr>
        <w:t>it until the time is available.</w:t>
      </w:r>
    </w:p>
    <w:p w:rsidR="00E86F53" w:rsidRPr="00E86F53" w:rsidRDefault="00E86F53" w:rsidP="00E86F53">
      <w:pPr>
        <w:rPr>
          <w:color w:val="000000"/>
        </w:rPr>
      </w:pPr>
      <w:r w:rsidRPr="00E86F53">
        <w:rPr>
          <w:color w:val="000000"/>
        </w:rPr>
        <w:t>Fish farming</w:t>
      </w:r>
      <w:r>
        <w:rPr>
          <w:color w:val="000000"/>
        </w:rPr>
        <w:t>(KanHiZai</w:t>
      </w:r>
      <w:r w:rsidRPr="00A53643">
        <w:rPr>
          <w:rFonts w:hint="eastAsia"/>
          <w:b/>
          <w:sz w:val="20"/>
          <w:szCs w:val="20"/>
        </w:rPr>
        <w:t>牽魚栽</w:t>
      </w:r>
      <w:r>
        <w:rPr>
          <w:color w:val="000000"/>
        </w:rPr>
        <w:t>)</w:t>
      </w: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E86F53">
        <w:rPr>
          <w:color w:val="000000"/>
        </w:rPr>
        <w:t>It is characterized by time-based and seasonal, and the use of homemade "hand fork n</w:t>
      </w:r>
      <w:r>
        <w:rPr>
          <w:color w:val="000000"/>
        </w:rPr>
        <w:t>et" will pick up the fry again.</w:t>
      </w:r>
    </w:p>
    <w:p w:rsidR="00E86F53" w:rsidRPr="00E86F53" w:rsidRDefault="00E86F53" w:rsidP="00E86F53">
      <w:pPr>
        <w:rPr>
          <w:rFonts w:hint="eastAsia"/>
          <w:b/>
          <w:sz w:val="20"/>
          <w:szCs w:val="20"/>
        </w:rPr>
      </w:pPr>
      <w:r>
        <w:rPr>
          <w:color w:val="000000"/>
        </w:rPr>
        <w:t xml:space="preserve">Swing the </w:t>
      </w:r>
      <w:r w:rsidRPr="00E86F53">
        <w:rPr>
          <w:color w:val="000000"/>
        </w:rPr>
        <w:t>Clock</w:t>
      </w:r>
      <w:r>
        <w:rPr>
          <w:color w:val="000000"/>
        </w:rPr>
        <w:t>(YaoZhong</w:t>
      </w:r>
      <w:r w:rsidRPr="00A53643">
        <w:rPr>
          <w:rFonts w:hint="eastAsia"/>
          <w:b/>
          <w:sz w:val="20"/>
          <w:szCs w:val="20"/>
        </w:rPr>
        <w:t>搖鐘</w:t>
      </w:r>
      <w:r>
        <w:rPr>
          <w:rFonts w:hint="eastAsia"/>
          <w:b/>
          <w:sz w:val="20"/>
          <w:szCs w:val="20"/>
        </w:rPr>
        <w:t>)</w:t>
      </w:r>
    </w:p>
    <w:p w:rsidR="00E86F53" w:rsidRPr="00E86F53" w:rsidRDefault="00E86F53" w:rsidP="00E86F53">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E86F53">
        <w:rPr>
          <w:color w:val="000000"/>
        </w:rPr>
        <w:t>Relying on tidal range and fish and shrimp foraging habit fishing, the fisherman will shake the bamboo poles around because of the process of collecting the</w:t>
      </w:r>
      <w:r>
        <w:rPr>
          <w:color w:val="000000"/>
        </w:rPr>
        <w:t xml:space="preserve"> net, so it is called the bell.</w:t>
      </w:r>
    </w:p>
    <w:p w:rsidR="005C5035" w:rsidRDefault="00E86F53" w:rsidP="00E86F53">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Discussion on Cultural Translation P</w:t>
      </w:r>
      <w:r w:rsidRPr="00E86F53">
        <w:rPr>
          <w:i/>
          <w:color w:val="000000"/>
        </w:rPr>
        <w:t>rocess</w:t>
      </w:r>
    </w:p>
    <w:p w:rsidR="009A3754" w:rsidRDefault="009A3754" w:rsidP="009A3754">
      <w:pPr>
        <w:widowControl w:val="0"/>
        <w:pBdr>
          <w:top w:val="nil"/>
          <w:left w:val="nil"/>
          <w:bottom w:val="nil"/>
          <w:right w:val="nil"/>
          <w:between w:val="nil"/>
        </w:pBdr>
        <w:tabs>
          <w:tab w:val="left" w:pos="900"/>
          <w:tab w:val="left" w:pos="7740"/>
          <w:tab w:val="left" w:pos="7920"/>
        </w:tabs>
        <w:spacing w:before="120" w:after="120" w:line="240" w:lineRule="auto"/>
        <w:ind w:firstLine="330"/>
        <w:jc w:val="center"/>
        <w:rPr>
          <w:rFonts w:ascii="Gungsuh" w:eastAsia="Gungsuh" w:hAnsi="Gungsuh" w:cs="Gungsuh"/>
          <w:color w:val="000000"/>
        </w:rPr>
      </w:pPr>
      <w:r>
        <w:rPr>
          <w:rFonts w:ascii="Verdana" w:hAnsi="Verdana" w:hint="eastAsia"/>
          <w:b/>
          <w:noProof/>
          <w:color w:val="666666"/>
          <w:sz w:val="20"/>
          <w:szCs w:val="20"/>
          <w:shd w:val="clear" w:color="auto" w:fill="FFFFFF"/>
        </w:rPr>
        <w:drawing>
          <wp:inline distT="0" distB="0" distL="0" distR="0" wp14:anchorId="52FECE7F" wp14:editId="1444B5CE">
            <wp:extent cx="4120554" cy="23177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漁寮產品概念流程-漁藝燈組.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4750" cy="2320110"/>
                    </a:xfrm>
                    <a:prstGeom prst="rect">
                      <a:avLst/>
                    </a:prstGeom>
                  </pic:spPr>
                </pic:pic>
              </a:graphicData>
            </a:graphic>
          </wp:inline>
        </w:drawing>
      </w:r>
    </w:p>
    <w:p w:rsidR="009A3754" w:rsidRPr="009A3754" w:rsidRDefault="009A3754" w:rsidP="009A3754">
      <w:pPr>
        <w:widowControl w:val="0"/>
        <w:pBdr>
          <w:top w:val="nil"/>
          <w:left w:val="nil"/>
          <w:bottom w:val="nil"/>
          <w:right w:val="nil"/>
          <w:between w:val="nil"/>
        </w:pBdr>
        <w:tabs>
          <w:tab w:val="left" w:pos="900"/>
          <w:tab w:val="left" w:pos="7740"/>
          <w:tab w:val="left" w:pos="7920"/>
        </w:tabs>
        <w:spacing w:before="120" w:after="120" w:line="240" w:lineRule="auto"/>
        <w:ind w:firstLine="330"/>
        <w:rPr>
          <w:rFonts w:hint="eastAsia"/>
          <w:color w:val="000000"/>
        </w:rPr>
      </w:pPr>
      <w:r w:rsidRPr="009A3754">
        <w:rPr>
          <w:color w:val="000000"/>
        </w:rPr>
        <w:t>It has been an important port administrative center and has a rich fishing culture. From the local culture, it takes six kinds of fishing ancient methods as concepts and translates them into the present life, so that the local culture can be continued and transmitted. In addition, the elderly can participate in it and develop their strengths. The subject matter is renewable, interactive, smuggling, rewardable, i</w:t>
      </w:r>
      <w:r>
        <w:rPr>
          <w:color w:val="000000"/>
        </w:rPr>
        <w:t>nheritable, and disseminatable.</w:t>
      </w:r>
    </w:p>
    <w:p w:rsidR="009A3754" w:rsidRPr="00283817" w:rsidRDefault="009A3754" w:rsidP="009A3754">
      <w:pPr>
        <w:widowControl w:val="0"/>
        <w:pBdr>
          <w:top w:val="nil"/>
          <w:left w:val="nil"/>
          <w:bottom w:val="nil"/>
          <w:right w:val="nil"/>
          <w:between w:val="nil"/>
        </w:pBdr>
        <w:tabs>
          <w:tab w:val="left" w:pos="900"/>
          <w:tab w:val="left" w:pos="7740"/>
          <w:tab w:val="left" w:pos="7920"/>
        </w:tabs>
        <w:spacing w:before="120" w:after="120" w:line="240" w:lineRule="auto"/>
        <w:ind w:firstLine="330"/>
        <w:rPr>
          <w:rFonts w:hint="eastAsia"/>
          <w:color w:val="000000"/>
        </w:rPr>
      </w:pPr>
      <w:r w:rsidRPr="009A3754">
        <w:rPr>
          <w:color w:val="000000"/>
        </w:rPr>
        <w:t>The fishery lamp group--DIY fishery lamp combination bag, the main body of the lamp is the ancient fishing image of layered stacking, which can assemble the favorite table lamp by replacing and blending different ancient fishing methods.</w:t>
      </w:r>
    </w:p>
    <w:p w:rsidR="005C5035" w:rsidRDefault="0098772E">
      <w:pPr>
        <w:numPr>
          <w:ilvl w:val="0"/>
          <w:numId w:val="1"/>
        </w:numPr>
        <w:pBdr>
          <w:top w:val="nil"/>
          <w:left w:val="nil"/>
          <w:bottom w:val="nil"/>
          <w:right w:val="nil"/>
          <w:between w:val="nil"/>
        </w:pBdr>
        <w:rPr>
          <w:color w:val="000000"/>
        </w:rPr>
      </w:pPr>
      <w:r>
        <w:rPr>
          <w:b/>
          <w:color w:val="000000"/>
        </w:rPr>
        <w:t xml:space="preserve">Research Methodology </w:t>
      </w:r>
    </w:p>
    <w:p w:rsidR="00B27B48" w:rsidRPr="00B27B48" w:rsidRDefault="00B27B48" w:rsidP="00B27B48">
      <w:pPr>
        <w:numPr>
          <w:ilvl w:val="1"/>
          <w:numId w:val="1"/>
        </w:numPr>
        <w:pBdr>
          <w:top w:val="nil"/>
          <w:left w:val="nil"/>
          <w:bottom w:val="nil"/>
          <w:right w:val="nil"/>
          <w:between w:val="nil"/>
        </w:pBdr>
        <w:tabs>
          <w:tab w:val="left" w:pos="426"/>
        </w:tabs>
        <w:rPr>
          <w:i/>
          <w:color w:val="000000"/>
        </w:rPr>
      </w:pPr>
      <w:r w:rsidRPr="00B27B48">
        <w:rPr>
          <w:rFonts w:ascii="Gungsuh" w:eastAsia="Gungsuh" w:hAnsi="Gungsuh" w:cs="Gungsuh"/>
          <w:i/>
          <w:color w:val="000000"/>
        </w:rPr>
        <w:t>This article attempts to highlight the following topics:</w:t>
      </w:r>
    </w:p>
    <w:p w:rsidR="00B27B48" w:rsidRPr="00B27B48" w:rsidRDefault="00B27B48" w:rsidP="00B27B48">
      <w:pPr>
        <w:pBdr>
          <w:top w:val="nil"/>
          <w:left w:val="nil"/>
          <w:bottom w:val="nil"/>
          <w:right w:val="nil"/>
          <w:between w:val="nil"/>
        </w:pBdr>
        <w:ind w:left="660" w:hanging="480"/>
        <w:rPr>
          <w:rFonts w:ascii="Gungsuh" w:eastAsia="Gungsuh" w:hAnsi="Gungsuh" w:cs="Gungsuh"/>
          <w:color w:val="000000"/>
        </w:rPr>
      </w:pPr>
      <w:r w:rsidRPr="00B27B48">
        <w:rPr>
          <w:rFonts w:ascii="Gungsuh" w:eastAsia="Gungsuh" w:hAnsi="Gungsuh" w:cs="Gungsuh"/>
          <w:color w:val="000000"/>
        </w:rPr>
        <w:t>1. The importance of aging in the land</w:t>
      </w:r>
    </w:p>
    <w:p w:rsidR="00B27B48" w:rsidRPr="00B27B48" w:rsidRDefault="00B27B48" w:rsidP="00B27B48">
      <w:pPr>
        <w:pBdr>
          <w:top w:val="nil"/>
          <w:left w:val="nil"/>
          <w:bottom w:val="nil"/>
          <w:right w:val="nil"/>
          <w:between w:val="nil"/>
        </w:pBdr>
        <w:ind w:left="660" w:hanging="480"/>
        <w:rPr>
          <w:rFonts w:ascii="Gungsuh" w:eastAsia="Gungsuh" w:hAnsi="Gungsuh" w:cs="Gungsuh"/>
          <w:color w:val="000000"/>
        </w:rPr>
      </w:pPr>
      <w:r w:rsidRPr="00B27B48">
        <w:rPr>
          <w:rFonts w:ascii="Gungsuh" w:eastAsia="Gungsuh" w:hAnsi="Gungsuh" w:cs="Gungsuh"/>
          <w:color w:val="000000"/>
        </w:rPr>
        <w:t>2. Exchange and resumption of local skills</w:t>
      </w:r>
    </w:p>
    <w:p w:rsidR="00B27B48" w:rsidRPr="00B27B48" w:rsidRDefault="00B27B48" w:rsidP="00B27B48">
      <w:pPr>
        <w:pBdr>
          <w:top w:val="nil"/>
          <w:left w:val="nil"/>
          <w:bottom w:val="nil"/>
          <w:right w:val="nil"/>
          <w:between w:val="nil"/>
        </w:pBdr>
        <w:ind w:left="660" w:hanging="480"/>
        <w:rPr>
          <w:rFonts w:ascii="Gungsuh" w:hAnsi="Gungsuh" w:cs="Gungsuh" w:hint="eastAsia"/>
          <w:color w:val="000000"/>
        </w:rPr>
      </w:pPr>
      <w:r w:rsidRPr="00B27B48">
        <w:rPr>
          <w:rFonts w:ascii="Gungsuh" w:eastAsia="Gungsuh" w:hAnsi="Gungsuh" w:cs="Gungsuh"/>
          <w:color w:val="000000"/>
        </w:rPr>
        <w:t>3. The poss</w:t>
      </w:r>
      <w:r>
        <w:rPr>
          <w:rFonts w:ascii="Gungsuh" w:eastAsia="Gungsuh" w:hAnsi="Gungsuh" w:cs="Gungsuh"/>
          <w:color w:val="000000"/>
        </w:rPr>
        <w:t>ibility between aging and skill</w:t>
      </w:r>
    </w:p>
    <w:p w:rsidR="00B27B48" w:rsidRPr="00B27B48" w:rsidRDefault="00B27B48" w:rsidP="00B27B48">
      <w:pPr>
        <w:pBdr>
          <w:top w:val="nil"/>
          <w:left w:val="nil"/>
          <w:bottom w:val="nil"/>
          <w:right w:val="nil"/>
          <w:between w:val="nil"/>
        </w:pBdr>
        <w:ind w:left="660" w:hanging="480"/>
        <w:rPr>
          <w:rFonts w:ascii="Gungsuh" w:eastAsia="Gungsuh" w:hAnsi="Gungsuh" w:cs="Gungsuh"/>
          <w:color w:val="000000"/>
        </w:rPr>
      </w:pPr>
      <w:r w:rsidRPr="00B27B48">
        <w:rPr>
          <w:rFonts w:ascii="Gungsuh" w:eastAsia="Gungsuh" w:hAnsi="Gungsuh" w:cs="Gungsuh"/>
          <w:color w:val="000000"/>
        </w:rPr>
        <w:t>The research method is mainly based on field investigation, oral interview, and literature collection, and is divided into two parts:</w:t>
      </w:r>
    </w:p>
    <w:p w:rsidR="00B27B48" w:rsidRPr="00B27B48" w:rsidRDefault="00B27B48" w:rsidP="00B27B48">
      <w:pPr>
        <w:pBdr>
          <w:top w:val="nil"/>
          <w:left w:val="nil"/>
          <w:bottom w:val="nil"/>
          <w:right w:val="nil"/>
          <w:between w:val="nil"/>
        </w:pBdr>
        <w:ind w:left="660" w:hanging="480"/>
        <w:rPr>
          <w:rFonts w:ascii="Gungsuh" w:eastAsia="Gungsuh" w:hAnsi="Gungsuh" w:cs="Gungsuh"/>
          <w:color w:val="000000"/>
        </w:rPr>
      </w:pPr>
      <w:r w:rsidRPr="00B27B48">
        <w:rPr>
          <w:rFonts w:ascii="Gungsuh" w:eastAsia="Gungsuh" w:hAnsi="Gungsuh" w:cs="Gungsuh"/>
          <w:color w:val="000000"/>
        </w:rPr>
        <w:t>1. Life level (for the elderly: education, music block) old people worry-free</w:t>
      </w:r>
    </w:p>
    <w:p w:rsidR="00B27B48" w:rsidRPr="00B27B48" w:rsidRDefault="00B27B48" w:rsidP="00B27B48">
      <w:pPr>
        <w:pBdr>
          <w:top w:val="nil"/>
          <w:left w:val="nil"/>
          <w:bottom w:val="nil"/>
          <w:right w:val="nil"/>
          <w:between w:val="nil"/>
        </w:pBdr>
        <w:ind w:left="660" w:hanging="480"/>
        <w:rPr>
          <w:rFonts w:ascii="Gungsuh" w:hAnsi="Gungsuh" w:cs="Gungsuh" w:hint="eastAsia"/>
          <w:color w:val="000000"/>
        </w:rPr>
      </w:pPr>
      <w:r w:rsidRPr="00B27B48">
        <w:rPr>
          <w:rFonts w:ascii="Gungsuh" w:eastAsia="Gungsuh" w:hAnsi="Gungsuh" w:cs="Gungsuh"/>
          <w:color w:val="000000"/>
        </w:rPr>
        <w:t>2. Cultural level (for the elderly: tran</w:t>
      </w:r>
      <w:r>
        <w:rPr>
          <w:rFonts w:ascii="Gungsuh" w:eastAsia="Gungsuh" w:hAnsi="Gungsuh" w:cs="Gungsuh"/>
          <w:color w:val="000000"/>
        </w:rPr>
        <w:t>smission, family) aging culture</w:t>
      </w:r>
    </w:p>
    <w:p w:rsidR="00B27B48" w:rsidRPr="00B27B48" w:rsidRDefault="00B27B48" w:rsidP="00B27B48">
      <w:pPr>
        <w:pBdr>
          <w:top w:val="nil"/>
          <w:left w:val="nil"/>
          <w:bottom w:val="nil"/>
          <w:right w:val="nil"/>
          <w:between w:val="nil"/>
        </w:pBdr>
        <w:ind w:left="142" w:firstLineChars="200" w:firstLine="440"/>
        <w:rPr>
          <w:rFonts w:ascii="Gungsuh" w:hAnsi="Gungsuh" w:cs="Gungsuh" w:hint="eastAsia"/>
          <w:color w:val="000000"/>
        </w:rPr>
      </w:pPr>
      <w:r w:rsidRPr="00B27B48">
        <w:rPr>
          <w:rFonts w:ascii="Gungsuh" w:eastAsia="Gungsuh" w:hAnsi="Gungsuh" w:cs="Gungsuh"/>
          <w:color w:val="000000"/>
        </w:rPr>
        <w:t>In an aging society, the family population has decreased, and the proportion of the dependency ratio has increased. As a result, some families have been unable to fully bear the care and care responsibilities of the elderly as in the past, and the support of the social care system is urgently needed. Course requirements are also increasingly eager.</w:t>
      </w:r>
    </w:p>
    <w:p w:rsidR="00B27B48" w:rsidRPr="00B27B48" w:rsidRDefault="00B27B48" w:rsidP="00B27B48">
      <w:pPr>
        <w:pBdr>
          <w:top w:val="nil"/>
          <w:left w:val="nil"/>
          <w:bottom w:val="nil"/>
          <w:right w:val="nil"/>
          <w:between w:val="nil"/>
        </w:pBdr>
        <w:ind w:left="142" w:firstLineChars="200" w:firstLine="440"/>
        <w:rPr>
          <w:rFonts w:ascii="Gungsuh" w:hAnsi="Gungsuh" w:cs="Gungsuh" w:hint="eastAsia"/>
          <w:color w:val="000000"/>
        </w:rPr>
      </w:pPr>
      <w:r w:rsidRPr="00B27B48">
        <w:rPr>
          <w:rFonts w:ascii="Gungsuh" w:eastAsia="Gungsuh" w:hAnsi="Gungsuh" w:cs="Gungsuh"/>
          <w:color w:val="000000"/>
        </w:rPr>
        <w:t>Yuxi has a rich fishing and fishing culture, which is aimed at ancient fishing, dependence on the ocean and admiration, as well as local materials: clam shells, fishing nets, bamboo art and other elements, but now it has been lost due to a number of factors, only the rest Some of the old people have their relevant knowledge and try their best to preserve and inherit.</w:t>
      </w:r>
    </w:p>
    <w:p w:rsidR="00B27B48" w:rsidRDefault="00B27B48" w:rsidP="00B27B48">
      <w:pPr>
        <w:pBdr>
          <w:top w:val="nil"/>
          <w:left w:val="nil"/>
          <w:bottom w:val="nil"/>
          <w:right w:val="nil"/>
          <w:between w:val="nil"/>
        </w:pBdr>
        <w:ind w:left="142" w:firstLineChars="200" w:firstLine="440"/>
        <w:rPr>
          <w:color w:val="000000"/>
          <w:sz w:val="16"/>
          <w:szCs w:val="16"/>
          <w:shd w:val="clear" w:color="auto" w:fill="F1F0F0"/>
        </w:rPr>
      </w:pPr>
      <w:r w:rsidRPr="00B27B48">
        <w:rPr>
          <w:rFonts w:ascii="Gungsuh" w:eastAsia="Gungsuh" w:hAnsi="Gungsuh" w:cs="Gungsuh"/>
          <w:color w:val="000000"/>
        </w:rPr>
        <w:t>Between the "aging" and "culture" overlaps, the impact of an aging society is a situation that is facing the most suitable self-confidence and dignity for the elderly</w:t>
      </w:r>
      <w:r w:rsidR="00AA0A92">
        <w:rPr>
          <w:rFonts w:ascii="Gungsuh" w:eastAsia="Gungsuh" w:hAnsi="Gungsuh" w:cs="Gungsuh"/>
          <w:color w:val="000000"/>
        </w:rPr>
        <w:t xml:space="preserve"> </w:t>
      </w:r>
      <w:r w:rsidR="00AA0A92">
        <w:rPr>
          <w:rFonts w:ascii="Gungsuh" w:eastAsia="Gungsuh" w:hAnsi="Gungsuh" w:cs="Gungsuh"/>
          <w:color w:val="000000"/>
        </w:rPr>
        <w:t>[5]</w:t>
      </w:r>
      <w:r w:rsidRPr="00B27B48">
        <w:rPr>
          <w:rFonts w:ascii="Gungsuh" w:eastAsia="Gungsuh" w:hAnsi="Gungsuh" w:cs="Gungsuh"/>
          <w:color w:val="000000"/>
        </w:rPr>
        <w:t>. Life is rich and practical, and the years passed by the elders, such as The wave of cultural and artistic stories piled up in layers, enriching the enriched but concealed "aging culture", and scented with the elderly and local residents, and spread to various places.</w:t>
      </w:r>
      <w:r w:rsidR="0098772E">
        <w:rPr>
          <w:color w:val="000000"/>
          <w:sz w:val="16"/>
          <w:szCs w:val="16"/>
          <w:shd w:val="clear" w:color="auto" w:fill="F1F0F0"/>
        </w:rPr>
        <w:t xml:space="preserve">     </w:t>
      </w:r>
    </w:p>
    <w:p w:rsidR="00B27B48" w:rsidRDefault="00B27B48" w:rsidP="00B27B48">
      <w:pPr>
        <w:pBdr>
          <w:top w:val="nil"/>
          <w:left w:val="nil"/>
          <w:bottom w:val="nil"/>
          <w:right w:val="nil"/>
          <w:between w:val="nil"/>
        </w:pBdr>
        <w:ind w:left="142" w:firstLineChars="200" w:firstLine="320"/>
        <w:rPr>
          <w:color w:val="000000"/>
          <w:sz w:val="16"/>
          <w:szCs w:val="16"/>
          <w:shd w:val="clear" w:color="auto" w:fill="F1F0F0"/>
        </w:rPr>
      </w:pPr>
    </w:p>
    <w:p w:rsidR="005C5035" w:rsidRDefault="0098772E" w:rsidP="00B27B48">
      <w:pPr>
        <w:pBdr>
          <w:top w:val="nil"/>
          <w:left w:val="nil"/>
          <w:bottom w:val="nil"/>
          <w:right w:val="nil"/>
          <w:between w:val="nil"/>
        </w:pBdr>
        <w:ind w:left="142" w:firstLineChars="200" w:firstLine="320"/>
        <w:rPr>
          <w:color w:val="000000"/>
          <w:sz w:val="16"/>
          <w:szCs w:val="16"/>
          <w:shd w:val="clear" w:color="auto" w:fill="F1F0F0"/>
        </w:rPr>
      </w:pPr>
      <w:r>
        <w:rPr>
          <w:color w:val="000000"/>
          <w:sz w:val="16"/>
          <w:szCs w:val="16"/>
          <w:shd w:val="clear" w:color="auto" w:fill="F1F0F0"/>
        </w:rPr>
        <w:t xml:space="preserve">                </w:t>
      </w:r>
    </w:p>
    <w:p w:rsidR="005C5035" w:rsidRPr="00B27B48" w:rsidRDefault="0098772E">
      <w:pPr>
        <w:numPr>
          <w:ilvl w:val="0"/>
          <w:numId w:val="1"/>
        </w:numPr>
        <w:pBdr>
          <w:top w:val="nil"/>
          <w:left w:val="nil"/>
          <w:bottom w:val="nil"/>
          <w:right w:val="nil"/>
          <w:between w:val="nil"/>
        </w:pBdr>
        <w:rPr>
          <w:color w:val="000000"/>
        </w:rPr>
      </w:pPr>
      <w:r>
        <w:rPr>
          <w:b/>
          <w:color w:val="000000"/>
        </w:rPr>
        <w:t>Analysis</w:t>
      </w:r>
    </w:p>
    <w:p w:rsidR="00B27B48" w:rsidRDefault="00B27B48" w:rsidP="00B27B48">
      <w:pPr>
        <w:pBdr>
          <w:top w:val="nil"/>
          <w:left w:val="nil"/>
          <w:bottom w:val="nil"/>
          <w:right w:val="nil"/>
          <w:between w:val="nil"/>
        </w:pBdr>
        <w:jc w:val="center"/>
        <w:rPr>
          <w:color w:val="000000"/>
        </w:rPr>
      </w:pPr>
      <w:r>
        <w:rPr>
          <w:rFonts w:ascii="微軟正黑體" w:eastAsia="微軟正黑體" w:hAnsi="微軟正黑體"/>
          <w:noProof/>
          <w:sz w:val="20"/>
          <w:szCs w:val="20"/>
        </w:rPr>
        <w:drawing>
          <wp:inline distT="0" distB="0" distL="0" distR="0" wp14:anchorId="7A213403" wp14:editId="66D54994">
            <wp:extent cx="3116580" cy="197591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222_1559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7331" cy="1976386"/>
                    </a:xfrm>
                    <a:prstGeom prst="rect">
                      <a:avLst/>
                    </a:prstGeom>
                  </pic:spPr>
                </pic:pic>
              </a:graphicData>
            </a:graphic>
          </wp:inline>
        </w:drawing>
      </w:r>
    </w:p>
    <w:p w:rsidR="00B27B48" w:rsidRDefault="00B27B48" w:rsidP="00B27B48">
      <w:pPr>
        <w:pBdr>
          <w:top w:val="nil"/>
          <w:left w:val="nil"/>
          <w:bottom w:val="nil"/>
          <w:right w:val="nil"/>
          <w:between w:val="nil"/>
        </w:pBdr>
        <w:rPr>
          <w:color w:val="000000"/>
        </w:rPr>
      </w:pPr>
    </w:p>
    <w:p w:rsidR="00B27B48" w:rsidRPr="00B27B48" w:rsidRDefault="00D11BD9" w:rsidP="00E43666">
      <w:pPr>
        <w:pBdr>
          <w:top w:val="nil"/>
          <w:left w:val="nil"/>
          <w:bottom w:val="nil"/>
          <w:right w:val="nil"/>
          <w:between w:val="nil"/>
        </w:pBdr>
        <w:ind w:firstLineChars="200" w:firstLine="440"/>
        <w:rPr>
          <w:rFonts w:hint="eastAsia"/>
          <w:color w:val="000000"/>
        </w:rPr>
      </w:pPr>
      <w:r>
        <w:rPr>
          <w:rFonts w:ascii="Gungsuh" w:eastAsia="Gungsuh" w:hAnsi="Gungsuh" w:cs="Gungsuh"/>
          <w:color w:val="000000"/>
        </w:rPr>
        <w:t>WuQi</w:t>
      </w:r>
      <w:r w:rsidR="00B27B48" w:rsidRPr="00B27B48">
        <w:rPr>
          <w:color w:val="000000"/>
        </w:rPr>
        <w:t xml:space="preserve"> is an area that is aging. In the face of population aging, industrial changes, and the gap between the rich and the poor, and the loss of culture, the problem of the "aging" of the habitat in the land has surfaced and the "cultural" issue has gradually disappeared</w:t>
      </w:r>
      <w:r w:rsidR="00AA0A92">
        <w:rPr>
          <w:color w:val="000000"/>
        </w:rPr>
        <w:t xml:space="preserve"> </w:t>
      </w:r>
      <w:r w:rsidR="00AA0A92">
        <w:rPr>
          <w:rFonts w:ascii="Gungsuh" w:eastAsia="Gungsuh" w:hAnsi="Gungsuh" w:cs="Gungsuh"/>
          <w:color w:val="000000"/>
        </w:rPr>
        <w:t>[6]</w:t>
      </w:r>
      <w:r w:rsidR="00B27B48" w:rsidRPr="00B27B48">
        <w:rPr>
          <w:color w:val="000000"/>
        </w:rPr>
        <w:t>. However, in the face of changes in the economy and life, are we ready to accept the new hustle and bustle?</w:t>
      </w:r>
    </w:p>
    <w:p w:rsidR="00B27B48" w:rsidRDefault="00B27B48" w:rsidP="00B27B48">
      <w:pPr>
        <w:pBdr>
          <w:top w:val="nil"/>
          <w:left w:val="nil"/>
          <w:bottom w:val="nil"/>
          <w:right w:val="nil"/>
          <w:between w:val="nil"/>
        </w:pBdr>
        <w:ind w:firstLine="720"/>
        <w:rPr>
          <w:color w:val="000000"/>
        </w:rPr>
      </w:pPr>
      <w:r w:rsidRPr="00B27B48">
        <w:rPr>
          <w:color w:val="000000"/>
        </w:rPr>
        <w:t xml:space="preserve">How to make the issue of the "aging culture" of popularizing the local society to be taken seriously, so that the habitat is more suitable for the elderly. This group expects to go deep into the base research, discussion and presentation from the perspective of the third party. Let local and foreign residents see the hustle and bustle, and know more about their own hometown. What kind of difficulties and opportunities are </w:t>
      </w:r>
      <w:r w:rsidRPr="00B27B48">
        <w:rPr>
          <w:color w:val="000000"/>
        </w:rPr>
        <w:t>there?</w:t>
      </w:r>
      <w:r w:rsidR="00AA0A92">
        <w:rPr>
          <w:color w:val="000000"/>
        </w:rPr>
        <w:t xml:space="preserve"> </w:t>
      </w:r>
      <w:r w:rsidR="00AA0A92">
        <w:rPr>
          <w:rFonts w:ascii="Gungsuh" w:eastAsia="Gungsuh" w:hAnsi="Gungsuh" w:cs="Gungsuh"/>
          <w:color w:val="000000"/>
        </w:rPr>
        <w:t>[7]</w:t>
      </w:r>
    </w:p>
    <w:p w:rsidR="00B27B48" w:rsidRPr="00B27B48" w:rsidRDefault="00B27B48" w:rsidP="00B27B48">
      <w:pPr>
        <w:pBdr>
          <w:top w:val="nil"/>
          <w:left w:val="nil"/>
          <w:bottom w:val="nil"/>
          <w:right w:val="nil"/>
          <w:between w:val="nil"/>
        </w:pBdr>
        <w:rPr>
          <w:color w:val="000000"/>
        </w:rPr>
      </w:pPr>
    </w:p>
    <w:p w:rsidR="005C5035" w:rsidRDefault="0098772E">
      <w:pPr>
        <w:numPr>
          <w:ilvl w:val="0"/>
          <w:numId w:val="1"/>
        </w:numPr>
        <w:pBdr>
          <w:top w:val="nil"/>
          <w:left w:val="nil"/>
          <w:bottom w:val="nil"/>
          <w:right w:val="nil"/>
          <w:between w:val="nil"/>
        </w:pBdr>
        <w:jc w:val="both"/>
      </w:pPr>
      <w:r>
        <w:rPr>
          <w:b/>
          <w:color w:val="000000"/>
        </w:rPr>
        <w:t xml:space="preserve">Conclusion </w:t>
      </w:r>
    </w:p>
    <w:p w:rsidR="00E43666" w:rsidRPr="00E43666" w:rsidRDefault="0098772E" w:rsidP="00E43666">
      <w:pPr>
        <w:pBdr>
          <w:top w:val="nil"/>
          <w:left w:val="nil"/>
          <w:bottom w:val="nil"/>
          <w:right w:val="nil"/>
          <w:between w:val="nil"/>
        </w:pBdr>
        <w:jc w:val="both"/>
        <w:rPr>
          <w:rFonts w:ascii="Gungsuh" w:hAnsi="Gungsuh" w:cs="Gungsuh" w:hint="eastAsia"/>
        </w:rPr>
      </w:pPr>
      <w:r>
        <w:rPr>
          <w:rFonts w:ascii="Gungsuh" w:eastAsia="Gungsuh" w:hAnsi="Gungsuh" w:cs="Gungsuh"/>
        </w:rPr>
        <w:t xml:space="preserve">       </w:t>
      </w:r>
      <w:r w:rsidR="00E43666" w:rsidRPr="00E43666">
        <w:rPr>
          <w:rFonts w:ascii="Gungsuh" w:eastAsia="Gungsuh" w:hAnsi="Gungsuh" w:cs="Gungsuh"/>
        </w:rPr>
        <w:t>The ageing of the population will be the most important political, social and economic change factor in the next 40 years. It is foreseeable that the age-related services in Taiwan will be provided through commercial market services and self-reliance of the people, and then have the concept of or</w:t>
      </w:r>
      <w:r w:rsidR="00E43666">
        <w:rPr>
          <w:rFonts w:ascii="Gungsuh" w:eastAsia="Gungsuh" w:hAnsi="Gungsuh" w:cs="Gungsuh"/>
        </w:rPr>
        <w:t>ange service and orange design</w:t>
      </w:r>
      <w:r w:rsidR="00E43666">
        <w:rPr>
          <w:rFonts w:ascii="Gungsuh" w:eastAsia="Gungsuh" w:hAnsi="Gungsuh" w:cs="Gungsuh"/>
        </w:rPr>
        <w:t>.</w:t>
      </w:r>
    </w:p>
    <w:p w:rsidR="00E43666" w:rsidRPr="00E43666" w:rsidRDefault="00E43666" w:rsidP="00E43666">
      <w:pPr>
        <w:pBdr>
          <w:top w:val="nil"/>
          <w:left w:val="nil"/>
          <w:bottom w:val="nil"/>
          <w:right w:val="nil"/>
          <w:between w:val="nil"/>
        </w:pBdr>
        <w:ind w:firstLineChars="200" w:firstLine="440"/>
        <w:jc w:val="both"/>
        <w:rPr>
          <w:rFonts w:ascii="Gungsuh" w:hAnsi="Gungsuh" w:cs="Gungsuh" w:hint="eastAsia"/>
        </w:rPr>
      </w:pPr>
      <w:r w:rsidRPr="00E43666">
        <w:rPr>
          <w:rFonts w:ascii="Gungsuh" w:eastAsia="Gungsuh" w:hAnsi="Gungsuh" w:cs="Gungsuh"/>
        </w:rPr>
        <w:t>In Taichung, the related orange services have been in full swing. For example, government policies and care for elders, care and support at the living level</w:t>
      </w:r>
      <w:r w:rsidR="00AA0A92">
        <w:rPr>
          <w:rFonts w:ascii="Gungsuh" w:eastAsia="Gungsuh" w:hAnsi="Gungsuh" w:cs="Gungsuh"/>
        </w:rPr>
        <w:t xml:space="preserve"> </w:t>
      </w:r>
      <w:bookmarkStart w:id="1" w:name="_GoBack"/>
      <w:bookmarkEnd w:id="1"/>
      <w:r w:rsidR="00AA0A92">
        <w:rPr>
          <w:rFonts w:ascii="Gungsuh" w:eastAsia="Gungsuh" w:hAnsi="Gungsuh" w:cs="Gungsuh"/>
          <w:color w:val="000000"/>
        </w:rPr>
        <w:t>[8]</w:t>
      </w:r>
      <w:r w:rsidRPr="00E43666">
        <w:rPr>
          <w:rFonts w:ascii="Gungsuh" w:eastAsia="Gungsuh" w:hAnsi="Gungsuh" w:cs="Gungsuh"/>
        </w:rPr>
        <w:t>, etc., a series of planning and implementation for "aging", but "culture" But it still gradu</w:t>
      </w:r>
      <w:r>
        <w:rPr>
          <w:rFonts w:ascii="Gungsuh" w:eastAsia="Gungsuh" w:hAnsi="Gungsuh" w:cs="Gungsuh"/>
        </w:rPr>
        <w:t>ally disappears with the years.</w:t>
      </w:r>
    </w:p>
    <w:p w:rsidR="00E43666" w:rsidRDefault="00E43666" w:rsidP="00E43666">
      <w:pPr>
        <w:pBdr>
          <w:top w:val="nil"/>
          <w:left w:val="nil"/>
          <w:bottom w:val="nil"/>
          <w:right w:val="nil"/>
          <w:between w:val="nil"/>
        </w:pBdr>
        <w:ind w:firstLineChars="200" w:firstLine="440"/>
        <w:jc w:val="both"/>
        <w:rPr>
          <w:rFonts w:ascii="Gungsuh" w:eastAsia="Gungsuh" w:hAnsi="Gungsuh" w:cs="Gungsuh"/>
        </w:rPr>
      </w:pPr>
      <w:r w:rsidRPr="00E43666">
        <w:rPr>
          <w:rFonts w:ascii="Gungsuh" w:eastAsia="Gungsuh" w:hAnsi="Gungsuh" w:cs="Gungsuh"/>
        </w:rPr>
        <w:t>The group hopes to transfer the "culture" and "aging" from the perspective of the cultural and creative industries, so that the orange culture design can inject new ideas, new vitality and spread for the local community.</w:t>
      </w:r>
    </w:p>
    <w:p w:rsidR="005C5035" w:rsidRDefault="0098772E" w:rsidP="00E43666">
      <w:pPr>
        <w:pBdr>
          <w:top w:val="nil"/>
          <w:left w:val="nil"/>
          <w:bottom w:val="nil"/>
          <w:right w:val="nil"/>
          <w:between w:val="nil"/>
        </w:pBdr>
        <w:jc w:val="both"/>
        <w:rPr>
          <w:color w:val="000000"/>
        </w:rPr>
      </w:pPr>
      <w:r>
        <w:rPr>
          <w:b/>
          <w:color w:val="000000"/>
        </w:rPr>
        <w:t xml:space="preserve">References </w:t>
      </w:r>
    </w:p>
    <w:p w:rsidR="005C5035" w:rsidRPr="003F6F7B" w:rsidRDefault="003F6F7B" w:rsidP="003F6F7B">
      <w:pPr>
        <w:ind w:leftChars="-1" w:left="566" w:hangingChars="258" w:hanging="568"/>
        <w:rPr>
          <w:rFonts w:hint="eastAsia"/>
          <w:sz w:val="20"/>
          <w:szCs w:val="20"/>
        </w:rPr>
      </w:pPr>
      <w:bookmarkStart w:id="2" w:name="_30j0zll" w:colFirst="0" w:colLast="0"/>
      <w:bookmarkEnd w:id="2"/>
      <w:r>
        <w:rPr>
          <w:color w:val="000000"/>
        </w:rPr>
        <w:t xml:space="preserve">[1]     </w:t>
      </w:r>
      <w:r w:rsidRPr="003F6F7B">
        <w:rPr>
          <w:rFonts w:ascii="Gungsuh" w:eastAsia="Gungsuh" w:hAnsi="Gungsuh" w:cs="Gungsuh"/>
        </w:rPr>
        <w:t>Xia</w:t>
      </w:r>
      <w:r w:rsidRPr="003F6F7B">
        <w:rPr>
          <w:rFonts w:ascii="Gungsuh" w:eastAsia="Gungsuh" w:hAnsi="Gungsuh" w:cs="Gungsuh" w:hint="eastAsia"/>
        </w:rPr>
        <w:t>Liao</w:t>
      </w:r>
      <w:r w:rsidRPr="003F6F7B">
        <w:rPr>
          <w:rFonts w:ascii="Gungsuh" w:eastAsia="Gungsuh" w:hAnsi="Gungsuh" w:cs="Gungsuh"/>
        </w:rPr>
        <w:t xml:space="preserve"> Community Development Association 2019 "Yuchai Tsinghai" - Taichung City </w:t>
      </w:r>
      <w:r>
        <w:rPr>
          <w:rFonts w:ascii="Gungsuh" w:eastAsia="Gungsuh" w:hAnsi="Gungsuh" w:cs="Gungsuh"/>
        </w:rPr>
        <w:t xml:space="preserve">Xiaqi </w:t>
      </w:r>
      <w:r w:rsidRPr="003F6F7B">
        <w:rPr>
          <w:rFonts w:ascii="Gungsuh" w:eastAsia="Gungsuh" w:hAnsi="Gungsuh" w:cs="Gungsuh"/>
        </w:rPr>
        <w:t>Distric</w:t>
      </w:r>
      <w:r w:rsidRPr="003F6F7B">
        <w:rPr>
          <w:rFonts w:ascii="Gungsuh" w:eastAsia="Gungsuh" w:hAnsi="Gungsuh" w:cs="Gungsuh"/>
          <w:color w:val="000000"/>
        </w:rPr>
        <w:t>t</w:t>
      </w:r>
      <w:r>
        <w:rPr>
          <w:rFonts w:ascii="Gungsuh" w:eastAsia="Gungsuh" w:hAnsi="Gungsuh" w:cs="Gungsuh"/>
          <w:color w:val="000000"/>
        </w:rPr>
        <w:t>.</w:t>
      </w:r>
      <w:r w:rsidRPr="003F6F7B">
        <w:rPr>
          <w:rFonts w:ascii="Gungsuh" w:eastAsia="Gungsuh" w:hAnsi="Gungsuh" w:cs="Gungsuh"/>
          <w:color w:val="000000"/>
        </w:rPr>
        <w:t xml:space="preserve"> </w:t>
      </w:r>
      <w:r w:rsidRPr="003F6F7B">
        <w:rPr>
          <w:rFonts w:ascii="Gungsuh" w:eastAsia="Gungsuh" w:hAnsi="Gungsuh" w:cs="Gungsuh"/>
          <w:i/>
        </w:rPr>
        <w:t>Xia</w:t>
      </w:r>
      <w:r w:rsidRPr="003F6F7B">
        <w:rPr>
          <w:rFonts w:ascii="Gungsuh" w:eastAsia="Gungsuh" w:hAnsi="Gungsuh" w:cs="Gungsuh" w:hint="eastAsia"/>
          <w:i/>
        </w:rPr>
        <w:t>Liao</w:t>
      </w:r>
      <w:r w:rsidRPr="003F6F7B">
        <w:rPr>
          <w:rFonts w:ascii="Gungsuh" w:eastAsia="Gungsuh" w:hAnsi="Gungsuh" w:cs="Gungsuh"/>
          <w:i/>
          <w:color w:val="000000"/>
        </w:rPr>
        <w:t xml:space="preserve"> Community Exhibition </w:t>
      </w:r>
      <w:r w:rsidRPr="003F6F7B">
        <w:rPr>
          <w:rFonts w:ascii="Gungsuh" w:eastAsia="Gungsuh" w:hAnsi="Gungsuh" w:cs="Gungsuh"/>
          <w:color w:val="000000"/>
        </w:rPr>
        <w:t>Association</w:t>
      </w:r>
      <w:r w:rsidRPr="003F6F7B">
        <w:rPr>
          <w:rFonts w:ascii="Gungsuh" w:eastAsia="Gungsuh" w:hAnsi="Gungsuh" w:cs="Gungsuh"/>
          <w:i/>
          <w:color w:val="000000"/>
        </w:rPr>
        <w:t xml:space="preserve"> published Retrieved: June 1, 2019. From:</w:t>
      </w:r>
      <w:r w:rsidRPr="003F6F7B">
        <w:t xml:space="preserve"> </w:t>
      </w:r>
      <w:hyperlink r:id="rId11" w:history="1">
        <w:r w:rsidRPr="003F6F7B">
          <w:rPr>
            <w:rFonts w:ascii="Gungsuh" w:eastAsia="Gungsuh" w:hAnsi="Gungsuh" w:cs="Gungsuh"/>
            <w:i/>
            <w:color w:val="000000"/>
          </w:rPr>
          <w:t>http://digitalculture.tw/exhibition/yuliao/index.html</w:t>
        </w:r>
      </w:hyperlink>
    </w:p>
    <w:p w:rsidR="005C5035" w:rsidRDefault="003F6F7B" w:rsidP="00274611">
      <w:pPr>
        <w:pBdr>
          <w:top w:val="nil"/>
          <w:left w:val="nil"/>
          <w:bottom w:val="nil"/>
          <w:right w:val="nil"/>
          <w:between w:val="nil"/>
        </w:pBdr>
        <w:tabs>
          <w:tab w:val="left" w:pos="630"/>
        </w:tabs>
        <w:spacing w:line="240" w:lineRule="auto"/>
        <w:ind w:left="550" w:hanging="550"/>
        <w:rPr>
          <w:color w:val="000000"/>
        </w:rPr>
      </w:pPr>
      <w:bookmarkStart w:id="3" w:name="_1fob9te" w:colFirst="0" w:colLast="0"/>
      <w:bookmarkEnd w:id="3"/>
      <w:r>
        <w:rPr>
          <w:rFonts w:ascii="Gungsuh" w:eastAsia="Gungsuh" w:hAnsi="Gungsuh" w:cs="Gungsuh"/>
          <w:color w:val="000000"/>
        </w:rPr>
        <w:t xml:space="preserve">[2]     </w:t>
      </w:r>
      <w:r w:rsidRPr="003F6F7B">
        <w:rPr>
          <w:rFonts w:ascii="Gungsuh" w:eastAsia="Gungsuh" w:hAnsi="Gungsuh" w:cs="Gungsuh"/>
          <w:color w:val="000000"/>
        </w:rPr>
        <w:t>L</w:t>
      </w:r>
      <w:r>
        <w:rPr>
          <w:rFonts w:ascii="Gungsuh" w:eastAsia="Gungsuh" w:hAnsi="Gungsuh" w:cs="Gungsuh"/>
          <w:color w:val="000000"/>
        </w:rPr>
        <w:t>ee H H</w:t>
      </w:r>
      <w:r w:rsidRPr="003F6F7B">
        <w:rPr>
          <w:rFonts w:ascii="Gungsuh" w:eastAsia="Gungsuh" w:hAnsi="Gungsuh" w:cs="Gungsuh"/>
          <w:color w:val="000000"/>
        </w:rPr>
        <w:t xml:space="preserve">, </w:t>
      </w:r>
      <w:r>
        <w:rPr>
          <w:rFonts w:ascii="Gungsuh" w:eastAsia="Gungsuh" w:hAnsi="Gungsuh" w:cs="Gungsuh"/>
          <w:color w:val="000000"/>
        </w:rPr>
        <w:t>Peng</w:t>
      </w:r>
      <w:r w:rsidRPr="003F6F7B">
        <w:rPr>
          <w:rFonts w:ascii="Gungsuh" w:eastAsia="Gungsuh" w:hAnsi="Gungsuh" w:cs="Gungsuh"/>
          <w:color w:val="000000"/>
        </w:rPr>
        <w:t xml:space="preserve"> L</w:t>
      </w:r>
      <w:r>
        <w:rPr>
          <w:rFonts w:ascii="Gungsuh" w:eastAsia="Gungsuh" w:hAnsi="Gungsuh" w:cs="Gungsuh"/>
          <w:color w:val="000000"/>
        </w:rPr>
        <w:t xml:space="preserve"> </w:t>
      </w:r>
      <w:r w:rsidRPr="003F6F7B">
        <w:rPr>
          <w:rFonts w:ascii="Gungsuh" w:eastAsia="Gungsuh" w:hAnsi="Gungsuh" w:cs="Gungsuh"/>
          <w:color w:val="000000"/>
        </w:rPr>
        <w:t>H</w:t>
      </w:r>
      <w:r>
        <w:rPr>
          <w:rFonts w:ascii="Gungsuh" w:eastAsia="Gungsuh" w:hAnsi="Gungsuh" w:cs="Gungsuh"/>
          <w:color w:val="000000"/>
        </w:rPr>
        <w:t xml:space="preserve">  2018</w:t>
      </w:r>
      <w:r w:rsidRPr="003F6F7B">
        <w:rPr>
          <w:rFonts w:ascii="Gungsuh" w:eastAsia="Gungsuh" w:hAnsi="Gungsuh" w:cs="Gungsuh"/>
          <w:color w:val="000000"/>
        </w:rPr>
        <w:t xml:space="preserve"> Research on Green Sustainable Design </w:t>
      </w:r>
      <w:r>
        <w:rPr>
          <w:rFonts w:ascii="Gungsuh" w:eastAsia="Gungsuh" w:hAnsi="Gungsuh" w:cs="Gungsuh"/>
          <w:color w:val="000000"/>
        </w:rPr>
        <w:t xml:space="preserve">and Entrepreneurial Strategy of </w:t>
      </w:r>
      <w:r w:rsidRPr="003F6F7B">
        <w:rPr>
          <w:rFonts w:ascii="Gungsuh" w:eastAsia="Gungsuh" w:hAnsi="Gungsuh" w:cs="Gungsuh"/>
          <w:color w:val="000000"/>
        </w:rPr>
        <w:t xml:space="preserve">Social Enterprises in Taiwan, </w:t>
      </w:r>
      <w:r w:rsidRPr="003F6F7B">
        <w:rPr>
          <w:rFonts w:ascii="Gungsuh" w:eastAsia="Gungsuh" w:hAnsi="Gungsuh" w:cs="Gungsuh"/>
          <w:i/>
          <w:color w:val="000000"/>
        </w:rPr>
        <w:t>4th International Conference on Applied System Innovation 2018 (ICASI 2018 ), 2018/04/13-17, ICASI 2018, Chiba, (1-4).</w:t>
      </w:r>
    </w:p>
    <w:p w:rsidR="003B0F8E" w:rsidRDefault="0098772E" w:rsidP="003B0F8E">
      <w:pPr>
        <w:pBdr>
          <w:top w:val="nil"/>
          <w:left w:val="nil"/>
          <w:bottom w:val="nil"/>
          <w:right w:val="nil"/>
          <w:between w:val="nil"/>
        </w:pBdr>
        <w:tabs>
          <w:tab w:val="left" w:pos="630"/>
        </w:tabs>
        <w:spacing w:line="240" w:lineRule="auto"/>
        <w:ind w:left="550" w:hanging="550"/>
        <w:jc w:val="both"/>
        <w:rPr>
          <w:rFonts w:ascii="Gungsuh" w:eastAsia="Gungsuh" w:hAnsi="Gungsuh" w:cs="Gungsuh"/>
          <w:color w:val="000000"/>
        </w:rPr>
      </w:pPr>
      <w:r>
        <w:rPr>
          <w:rFonts w:ascii="Gungsuh" w:eastAsia="Gungsuh" w:hAnsi="Gungsuh" w:cs="Gungsuh"/>
          <w:color w:val="000000"/>
        </w:rPr>
        <w:t>[3]</w:t>
      </w:r>
      <w:r>
        <w:rPr>
          <w:rFonts w:ascii="Gungsuh" w:eastAsia="Gungsuh" w:hAnsi="Gungsuh" w:cs="Gungsuh"/>
          <w:color w:val="000000"/>
        </w:rPr>
        <w:tab/>
      </w:r>
      <w:bookmarkStart w:id="4" w:name="_3znysh7" w:colFirst="0" w:colLast="0"/>
      <w:bookmarkEnd w:id="4"/>
      <w:r w:rsidR="000C3D93">
        <w:rPr>
          <w:rFonts w:ascii="Gungsuh" w:eastAsia="Gungsuh" w:hAnsi="Gungsuh" w:cs="Gungsuh"/>
          <w:color w:val="000000"/>
        </w:rPr>
        <w:t xml:space="preserve">Chen </w:t>
      </w:r>
      <w:r w:rsidR="000C3D93" w:rsidRPr="000C3D93">
        <w:rPr>
          <w:rFonts w:ascii="Gungsuh" w:eastAsia="Gungsuh" w:hAnsi="Gungsuh" w:cs="Gungsuh" w:hint="eastAsia"/>
          <w:color w:val="000000"/>
        </w:rPr>
        <w:t>M</w:t>
      </w:r>
      <w:r w:rsidR="000C3D93" w:rsidRPr="000C3D93">
        <w:rPr>
          <w:rFonts w:ascii="Gungsuh" w:eastAsia="Gungsuh" w:hAnsi="Gungsuh" w:cs="Gungsuh"/>
          <w:color w:val="000000"/>
        </w:rPr>
        <w:t xml:space="preserve"> 2004 The Influence of Population Aging on </w:t>
      </w:r>
      <w:r w:rsidR="000C3D93">
        <w:rPr>
          <w:rFonts w:ascii="Gungsuh" w:eastAsia="Gungsuh" w:hAnsi="Gungsuh" w:cs="Gungsuh"/>
          <w:color w:val="000000"/>
        </w:rPr>
        <w:t>Taiwan</w:t>
      </w:r>
      <w:r w:rsidR="000C3D93" w:rsidRPr="000C3D93">
        <w:rPr>
          <w:rFonts w:ascii="Gungsuh" w:eastAsia="Gungsuh" w:hAnsi="Gungsuh" w:cs="Gungsuh"/>
          <w:color w:val="000000"/>
        </w:rPr>
        <w:t>'s Overall Economy and Its Response</w:t>
      </w:r>
      <w:r w:rsidR="000C3D93">
        <w:rPr>
          <w:rFonts w:ascii="Gungsuh" w:eastAsia="Gungsuh" w:hAnsi="Gungsuh" w:cs="Gungsuh"/>
          <w:color w:val="000000"/>
        </w:rPr>
        <w:t>,</w:t>
      </w:r>
      <w:r w:rsidR="000C3D93" w:rsidRPr="000C3D93">
        <w:rPr>
          <w:rFonts w:ascii="Gungsuh" w:eastAsia="Gungsuh" w:hAnsi="Gungsuh" w:cs="Gungsuh"/>
          <w:i/>
          <w:color w:val="000000"/>
        </w:rPr>
        <w:t xml:space="preserve"> Taiwan Economic Research Monthly, 27:11 (21-29).</w:t>
      </w:r>
    </w:p>
    <w:p w:rsidR="005C5035" w:rsidRPr="003B0F8E" w:rsidRDefault="0098772E" w:rsidP="00D11BD9">
      <w:pPr>
        <w:pBdr>
          <w:top w:val="nil"/>
          <w:left w:val="nil"/>
          <w:bottom w:val="nil"/>
          <w:right w:val="nil"/>
          <w:between w:val="nil"/>
        </w:pBdr>
        <w:tabs>
          <w:tab w:val="left" w:pos="630"/>
        </w:tabs>
        <w:spacing w:line="240" w:lineRule="auto"/>
        <w:ind w:left="550" w:hanging="550"/>
        <w:rPr>
          <w:rFonts w:ascii="Gungsuh" w:eastAsia="Gungsuh" w:hAnsi="Gungsuh" w:cs="Gungsuh"/>
          <w:color w:val="000000"/>
        </w:rPr>
      </w:pPr>
      <w:r>
        <w:rPr>
          <w:rFonts w:ascii="Gungsuh" w:eastAsia="Gungsuh" w:hAnsi="Gungsuh" w:cs="Gungsuh"/>
          <w:color w:val="000000"/>
        </w:rPr>
        <w:t>[4]</w:t>
      </w:r>
      <w:r>
        <w:rPr>
          <w:rFonts w:ascii="Gungsuh" w:eastAsia="Gungsuh" w:hAnsi="Gungsuh" w:cs="Gungsuh"/>
          <w:color w:val="000000"/>
        </w:rPr>
        <w:tab/>
      </w:r>
      <w:r w:rsidR="00D11BD9" w:rsidRPr="00D11BD9">
        <w:rPr>
          <w:rFonts w:ascii="Gungsuh" w:eastAsia="Gungsuh" w:hAnsi="Gungsuh" w:cs="Gungsuh"/>
          <w:color w:val="000000"/>
        </w:rPr>
        <w:t>Tai</w:t>
      </w:r>
      <w:r w:rsidR="00D11BD9">
        <w:rPr>
          <w:rFonts w:ascii="Gungsuh" w:eastAsia="Gungsuh" w:hAnsi="Gungsuh" w:cs="Gungsuh"/>
          <w:color w:val="000000"/>
        </w:rPr>
        <w:t xml:space="preserve">chung City </w:t>
      </w:r>
      <w:r w:rsidR="00D11BD9">
        <w:rPr>
          <w:rFonts w:ascii="Gungsuh" w:eastAsia="Gungsuh" w:hAnsi="Gungsuh" w:cs="Gungsuh"/>
          <w:color w:val="000000"/>
        </w:rPr>
        <w:t>WuQi</w:t>
      </w:r>
      <w:r w:rsidR="00D11BD9">
        <w:rPr>
          <w:rFonts w:ascii="Gungsuh" w:eastAsia="Gungsuh" w:hAnsi="Gungsuh" w:cs="Gungsuh"/>
          <w:color w:val="000000"/>
        </w:rPr>
        <w:t xml:space="preserve"> District Office</w:t>
      </w:r>
      <w:r w:rsidR="00D11BD9" w:rsidRPr="00D11BD9">
        <w:rPr>
          <w:rFonts w:ascii="Gungsuh" w:eastAsia="Gungsuh" w:hAnsi="Gungsuh" w:cs="Gungsuh"/>
          <w:color w:val="000000"/>
        </w:rPr>
        <w:t xml:space="preserve"> 2016 </w:t>
      </w:r>
      <w:r w:rsidR="00D11BD9" w:rsidRPr="00D11BD9">
        <w:rPr>
          <w:rFonts w:ascii="Gungsuh" w:eastAsia="Gungsuh" w:hAnsi="Gungsuh" w:cs="Gungsuh"/>
          <w:i/>
          <w:color w:val="000000"/>
        </w:rPr>
        <w:t xml:space="preserve">The Year 105 of WuQi District Statistical Annual Report, </w:t>
      </w:r>
      <w:r w:rsidR="00D11BD9">
        <w:rPr>
          <w:rFonts w:ascii="Gungsuh" w:eastAsia="Gungsuh" w:hAnsi="Gungsuh" w:cs="Gungsuh"/>
          <w:i/>
          <w:color w:val="000000"/>
        </w:rPr>
        <w:t>Retrieved: May</w:t>
      </w:r>
      <w:r w:rsidR="00D11BD9" w:rsidRPr="003F6F7B">
        <w:rPr>
          <w:rFonts w:ascii="Gungsuh" w:eastAsia="Gungsuh" w:hAnsi="Gungsuh" w:cs="Gungsuh"/>
          <w:i/>
          <w:color w:val="000000"/>
        </w:rPr>
        <w:t xml:space="preserve"> 1</w:t>
      </w:r>
      <w:r w:rsidR="00D11BD9">
        <w:rPr>
          <w:rFonts w:ascii="Gungsuh" w:eastAsia="Gungsuh" w:hAnsi="Gungsuh" w:cs="Gungsuh"/>
          <w:i/>
          <w:color w:val="000000"/>
        </w:rPr>
        <w:t>5</w:t>
      </w:r>
      <w:r w:rsidR="00D11BD9" w:rsidRPr="003F6F7B">
        <w:rPr>
          <w:rFonts w:ascii="Gungsuh" w:eastAsia="Gungsuh" w:hAnsi="Gungsuh" w:cs="Gungsuh"/>
          <w:i/>
          <w:color w:val="000000"/>
        </w:rPr>
        <w:t>, 2019. From:</w:t>
      </w:r>
      <w:r w:rsidR="00D11BD9" w:rsidRPr="00D11BD9">
        <w:t xml:space="preserve"> </w:t>
      </w:r>
      <w:r w:rsidR="00D11BD9" w:rsidRPr="00D11BD9">
        <w:rPr>
          <w:rFonts w:ascii="Gungsuh" w:eastAsia="Gungsuh" w:hAnsi="Gungsuh" w:cs="Gungsuh"/>
          <w:i/>
          <w:color w:val="000000"/>
        </w:rPr>
        <w:t>https://www.wuqi.taichung.gov.tw/media/157454/762914203671.pdf</w:t>
      </w:r>
    </w:p>
    <w:p w:rsidR="00D11BD9" w:rsidRDefault="0098772E" w:rsidP="00D11BD9">
      <w:pPr>
        <w:pBdr>
          <w:top w:val="nil"/>
          <w:left w:val="nil"/>
          <w:bottom w:val="nil"/>
          <w:right w:val="nil"/>
          <w:between w:val="nil"/>
        </w:pBdr>
        <w:tabs>
          <w:tab w:val="left" w:pos="520"/>
        </w:tabs>
        <w:spacing w:line="240" w:lineRule="auto"/>
        <w:ind w:left="520" w:hanging="520"/>
        <w:jc w:val="both"/>
        <w:rPr>
          <w:rFonts w:ascii="Gungsuh" w:eastAsia="Gungsuh" w:hAnsi="Gungsuh" w:cs="Gungsuh"/>
          <w:color w:val="000000"/>
        </w:rPr>
      </w:pPr>
      <w:bookmarkStart w:id="5" w:name="_2et92p0" w:colFirst="0" w:colLast="0"/>
      <w:bookmarkEnd w:id="5"/>
      <w:r>
        <w:rPr>
          <w:rFonts w:ascii="Gungsuh" w:eastAsia="Gungsuh" w:hAnsi="Gungsuh" w:cs="Gungsuh"/>
          <w:color w:val="000000"/>
        </w:rPr>
        <w:t>[5]</w:t>
      </w:r>
      <w:r>
        <w:rPr>
          <w:rFonts w:ascii="Gungsuh" w:eastAsia="Gungsuh" w:hAnsi="Gungsuh" w:cs="Gungsuh"/>
          <w:color w:val="000000"/>
        </w:rPr>
        <w:tab/>
      </w:r>
      <w:bookmarkStart w:id="6" w:name="_tyjcwt" w:colFirst="0" w:colLast="0"/>
      <w:bookmarkEnd w:id="6"/>
      <w:r w:rsidR="00D11BD9" w:rsidRPr="00D11BD9">
        <w:rPr>
          <w:rFonts w:ascii="Gungsuh" w:eastAsia="Gungsuh" w:hAnsi="Gungsuh" w:cs="Gungsuh"/>
          <w:color w:val="000000"/>
        </w:rPr>
        <w:t>Fi</w:t>
      </w:r>
      <w:r w:rsidR="00D11BD9">
        <w:rPr>
          <w:rFonts w:ascii="Gungsuh" w:eastAsia="Gungsuh" w:hAnsi="Gungsuh" w:cs="Gungsuh"/>
          <w:color w:val="000000"/>
        </w:rPr>
        <w:t xml:space="preserve">sheries Department 2019 </w:t>
      </w:r>
      <w:r w:rsidR="00D11BD9" w:rsidRPr="00D11BD9">
        <w:rPr>
          <w:rFonts w:ascii="Gungsuh" w:eastAsia="Gungsuh" w:hAnsi="Gungsuh" w:cs="Gungsuh"/>
          <w:color w:val="000000"/>
        </w:rPr>
        <w:t>Farmers' Economic Survey Annual R</w:t>
      </w:r>
      <w:r w:rsidR="00D11BD9">
        <w:rPr>
          <w:rFonts w:ascii="Gungsuh" w:eastAsia="Gungsuh" w:hAnsi="Gungsuh" w:cs="Gungsuh"/>
          <w:color w:val="000000"/>
        </w:rPr>
        <w:t>eport -</w:t>
      </w:r>
      <w:r w:rsidR="00D11BD9" w:rsidRPr="00D11BD9">
        <w:rPr>
          <w:rFonts w:ascii="Gungsuh" w:eastAsia="Gungsuh" w:hAnsi="Gungsuh" w:cs="Gungsuh"/>
          <w:i/>
          <w:color w:val="000000"/>
        </w:rPr>
        <w:t xml:space="preserve"> Fisheries Statistics 86-106 </w:t>
      </w:r>
    </w:p>
    <w:p w:rsidR="005C5035" w:rsidRPr="00AA0A92" w:rsidRDefault="0098772E" w:rsidP="00D11BD9">
      <w:pPr>
        <w:pBdr>
          <w:top w:val="nil"/>
          <w:left w:val="nil"/>
          <w:bottom w:val="nil"/>
          <w:right w:val="nil"/>
          <w:between w:val="nil"/>
        </w:pBdr>
        <w:tabs>
          <w:tab w:val="left" w:pos="520"/>
        </w:tabs>
        <w:spacing w:line="240" w:lineRule="auto"/>
        <w:ind w:left="520" w:hanging="520"/>
        <w:jc w:val="both"/>
        <w:rPr>
          <w:i/>
          <w:color w:val="000000"/>
        </w:rPr>
      </w:pPr>
      <w:r>
        <w:rPr>
          <w:rFonts w:ascii="Gungsuh" w:eastAsia="Gungsuh" w:hAnsi="Gungsuh" w:cs="Gungsuh"/>
          <w:color w:val="000000"/>
        </w:rPr>
        <w:t>[6]</w:t>
      </w:r>
      <w:r>
        <w:rPr>
          <w:rFonts w:ascii="Gungsuh" w:eastAsia="Gungsuh" w:hAnsi="Gungsuh" w:cs="Gungsuh"/>
          <w:color w:val="000000"/>
        </w:rPr>
        <w:tab/>
      </w:r>
      <w:r w:rsidR="00AA0A92" w:rsidRPr="00AA0A92">
        <w:rPr>
          <w:rFonts w:ascii="Gungsuh" w:eastAsia="Gungsuh" w:hAnsi="Gungsuh" w:cs="Gungsuh"/>
          <w:color w:val="000000"/>
        </w:rPr>
        <w:t xml:space="preserve">The Chief Executive Office of the Executive Yuan 2019 </w:t>
      </w:r>
      <w:r w:rsidR="00AA0A92" w:rsidRPr="00AA0A92">
        <w:rPr>
          <w:rFonts w:ascii="Gungsuh" w:eastAsia="Gungsuh" w:hAnsi="Gungsuh" w:cs="Gungsuh"/>
          <w:i/>
          <w:color w:val="000000"/>
        </w:rPr>
        <w:t>Retrieved: June 15, 2019. From: https://www.dgbas.gov.tw/mp.asp?mp=1</w:t>
      </w:r>
    </w:p>
    <w:p w:rsidR="00A453A2" w:rsidRDefault="0098772E" w:rsidP="00494EA4">
      <w:pPr>
        <w:pBdr>
          <w:top w:val="nil"/>
          <w:left w:val="nil"/>
          <w:bottom w:val="nil"/>
          <w:right w:val="nil"/>
          <w:between w:val="nil"/>
        </w:pBdr>
        <w:tabs>
          <w:tab w:val="left" w:pos="851"/>
        </w:tabs>
        <w:spacing w:line="240" w:lineRule="auto"/>
        <w:ind w:left="567" w:hanging="567"/>
        <w:rPr>
          <w:rFonts w:ascii="Gungsuh" w:eastAsia="Gungsuh" w:hAnsi="Gungsuh" w:cs="Gungsuh"/>
          <w:color w:val="000000"/>
        </w:rPr>
      </w:pPr>
      <w:r>
        <w:rPr>
          <w:rFonts w:ascii="Gungsuh" w:eastAsia="Gungsuh" w:hAnsi="Gungsuh" w:cs="Gungsuh"/>
          <w:color w:val="000000"/>
        </w:rPr>
        <w:t>[7]</w:t>
      </w:r>
      <w:r>
        <w:rPr>
          <w:rFonts w:ascii="Gungsuh" w:eastAsia="Gungsuh" w:hAnsi="Gungsuh" w:cs="Gungsuh"/>
          <w:color w:val="000000"/>
        </w:rPr>
        <w:tab/>
      </w:r>
      <w:r w:rsidR="00AA0A92">
        <w:rPr>
          <w:rFonts w:ascii="Gungsuh" w:eastAsia="Gungsuh" w:hAnsi="Gungsuh" w:cs="Gungsuh"/>
          <w:color w:val="000000"/>
        </w:rPr>
        <w:t>Peng</w:t>
      </w:r>
      <w:r w:rsidR="00AA0A92" w:rsidRPr="003F6F7B">
        <w:rPr>
          <w:rFonts w:ascii="Gungsuh" w:eastAsia="Gungsuh" w:hAnsi="Gungsuh" w:cs="Gungsuh"/>
          <w:color w:val="000000"/>
        </w:rPr>
        <w:t xml:space="preserve"> L</w:t>
      </w:r>
      <w:r w:rsidR="00AA0A92">
        <w:rPr>
          <w:rFonts w:ascii="Gungsuh" w:eastAsia="Gungsuh" w:hAnsi="Gungsuh" w:cs="Gungsuh"/>
          <w:color w:val="000000"/>
        </w:rPr>
        <w:t xml:space="preserve"> </w:t>
      </w:r>
      <w:r w:rsidR="00AA0A92" w:rsidRPr="003F6F7B">
        <w:rPr>
          <w:rFonts w:ascii="Gungsuh" w:eastAsia="Gungsuh" w:hAnsi="Gungsuh" w:cs="Gungsuh"/>
          <w:color w:val="000000"/>
        </w:rPr>
        <w:t>H</w:t>
      </w:r>
      <w:r w:rsidR="00AA0A92" w:rsidRPr="00AA0A92">
        <w:t>,</w:t>
      </w:r>
      <w:r w:rsidR="00AA0A92" w:rsidRPr="00AA0A92">
        <w:t xml:space="preserve"> </w:t>
      </w:r>
      <w:r w:rsidR="00AA0A92" w:rsidRPr="00AA0A92">
        <w:t>Pan</w:t>
      </w:r>
      <w:r w:rsidR="00AA0A92" w:rsidRPr="00AA0A92">
        <w:t xml:space="preserve"> C</w:t>
      </w:r>
      <w:r w:rsidR="00AA0A92">
        <w:t xml:space="preserve"> </w:t>
      </w:r>
      <w:r w:rsidR="00AA0A92" w:rsidRPr="00AA0A92">
        <w:t>Y</w:t>
      </w:r>
      <w:r w:rsidR="00AA0A92">
        <w:t xml:space="preserve"> 2015</w:t>
      </w:r>
      <w:r w:rsidR="00AA0A92" w:rsidRPr="00AA0A92">
        <w:t xml:space="preserve"> The Practice of Cultural Industry and Business Model of Alola Foundation in East Timor, </w:t>
      </w:r>
      <w:r w:rsidR="00AA0A92" w:rsidRPr="00AA0A92">
        <w:rPr>
          <w:i/>
        </w:rPr>
        <w:t>2015 Global Entrepreneurship and Innovation in Management (GEIM) Conference, 2015/07/29-31, National Chung Hsing University, Taichung, Taiwan.</w:t>
      </w:r>
    </w:p>
    <w:p w:rsidR="003B0F8E" w:rsidRPr="00AA0A92" w:rsidRDefault="006509F3" w:rsidP="00AA0A92">
      <w:pPr>
        <w:ind w:left="550" w:hangingChars="250" w:hanging="550"/>
        <w:rPr>
          <w:i/>
        </w:rPr>
      </w:pPr>
      <w:r>
        <w:rPr>
          <w:rFonts w:ascii="Gungsuh" w:eastAsia="Gungsuh" w:hAnsi="Gungsuh" w:cs="Gungsuh"/>
          <w:color w:val="000000"/>
        </w:rPr>
        <w:t xml:space="preserve">[8]     </w:t>
      </w:r>
      <w:r w:rsidR="00AA0A92" w:rsidRPr="00AA0A92">
        <w:rPr>
          <w:rFonts w:ascii="Gungsuh" w:eastAsia="Gungsuh" w:hAnsi="Gungsuh" w:cs="Gungsuh"/>
          <w:color w:val="000000"/>
        </w:rPr>
        <w:t>S</w:t>
      </w:r>
      <w:r w:rsidR="00AA0A92">
        <w:rPr>
          <w:rFonts w:ascii="Gungsuh" w:eastAsia="Gungsuh" w:hAnsi="Gungsuh" w:cs="Gungsuh"/>
          <w:color w:val="000000"/>
        </w:rPr>
        <w:t>ung C H</w:t>
      </w:r>
      <w:r w:rsidR="00AA0A92" w:rsidRPr="00AA0A92">
        <w:rPr>
          <w:rFonts w:ascii="Gungsuh" w:eastAsia="Gungsuh" w:hAnsi="Gungsuh" w:cs="Gungsuh"/>
          <w:color w:val="000000"/>
        </w:rPr>
        <w:t xml:space="preserve">, </w:t>
      </w:r>
      <w:r w:rsidR="00AA0A92">
        <w:rPr>
          <w:rFonts w:ascii="Gungsuh" w:eastAsia="Gungsuh" w:hAnsi="Gungsuh" w:cs="Gungsuh"/>
          <w:color w:val="000000"/>
        </w:rPr>
        <w:t>Peng</w:t>
      </w:r>
      <w:r w:rsidR="00AA0A92" w:rsidRPr="003F6F7B">
        <w:rPr>
          <w:rFonts w:ascii="Gungsuh" w:eastAsia="Gungsuh" w:hAnsi="Gungsuh" w:cs="Gungsuh"/>
          <w:color w:val="000000"/>
        </w:rPr>
        <w:t xml:space="preserve"> L</w:t>
      </w:r>
      <w:r w:rsidR="00AA0A92">
        <w:rPr>
          <w:rFonts w:ascii="Gungsuh" w:eastAsia="Gungsuh" w:hAnsi="Gungsuh" w:cs="Gungsuh"/>
          <w:color w:val="000000"/>
        </w:rPr>
        <w:t xml:space="preserve"> </w:t>
      </w:r>
      <w:r w:rsidR="00AA0A92" w:rsidRPr="003F6F7B">
        <w:rPr>
          <w:rFonts w:ascii="Gungsuh" w:eastAsia="Gungsuh" w:hAnsi="Gungsuh" w:cs="Gungsuh"/>
          <w:color w:val="000000"/>
        </w:rPr>
        <w:t>H</w:t>
      </w:r>
      <w:r w:rsidR="00AA0A92" w:rsidRPr="00AA0A92">
        <w:rPr>
          <w:rFonts w:ascii="Gungsuh" w:eastAsia="Gungsuh" w:hAnsi="Gungsuh" w:cs="Gungsuh"/>
          <w:color w:val="000000"/>
        </w:rPr>
        <w:t xml:space="preserve"> 2013, Educational Research and Experience Design of Taiwanese Traditional Pickles’ Visualization,</w:t>
      </w:r>
      <w:r w:rsidR="00AA0A92" w:rsidRPr="00AA0A92">
        <w:rPr>
          <w:rFonts w:ascii="Gungsuh" w:eastAsia="Gungsuh" w:hAnsi="Gungsuh" w:cs="Gungsuh"/>
          <w:i/>
          <w:color w:val="000000"/>
        </w:rPr>
        <w:t xml:space="preserve"> International Conference on Education &amp; Educational Psychology 2013 (ICEEPSY 2013), 2013/10/02-05, British P</w:t>
      </w:r>
      <w:r w:rsidR="00AA0A92">
        <w:rPr>
          <w:rFonts w:ascii="Gungsuh" w:eastAsia="Gungsuh" w:hAnsi="Gungsuh" w:cs="Gungsuh"/>
          <w:i/>
          <w:color w:val="000000"/>
        </w:rPr>
        <w:t>sychological Society, Antakya,</w:t>
      </w:r>
      <w:r w:rsidR="00AA0A92" w:rsidRPr="00AA0A92">
        <w:rPr>
          <w:rFonts w:ascii="Gungsuh" w:eastAsia="Gungsuh" w:hAnsi="Gungsuh" w:cs="Gungsuh"/>
          <w:i/>
          <w:color w:val="000000"/>
        </w:rPr>
        <w:t>190.</w:t>
      </w:r>
    </w:p>
    <w:sectPr w:rsidR="003B0F8E" w:rsidRPr="00AA0A92">
      <w:footerReference w:type="first" r:id="rId12"/>
      <w:pgSz w:w="11906" w:h="16838"/>
      <w:pgMar w:top="2268" w:right="1418" w:bottom="153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199" w:rsidRDefault="00E63199">
      <w:pPr>
        <w:spacing w:line="240" w:lineRule="auto"/>
      </w:pPr>
      <w:r>
        <w:separator/>
      </w:r>
    </w:p>
  </w:endnote>
  <w:endnote w:type="continuationSeparator" w:id="0">
    <w:p w:rsidR="00E63199" w:rsidRDefault="00E63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35" w:rsidRDefault="0098772E">
    <w:pPr>
      <w:widowControl w:val="0"/>
      <w:pBdr>
        <w:top w:val="nil"/>
        <w:left w:val="nil"/>
        <w:bottom w:val="nil"/>
        <w:right w:val="nil"/>
        <w:between w:val="nil"/>
      </w:pBd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199" w:rsidRDefault="00E63199">
      <w:pPr>
        <w:spacing w:line="240" w:lineRule="auto"/>
      </w:pPr>
      <w:r>
        <w:separator/>
      </w:r>
    </w:p>
  </w:footnote>
  <w:footnote w:type="continuationSeparator" w:id="0">
    <w:p w:rsidR="00E63199" w:rsidRDefault="00E631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62E0"/>
    <w:multiLevelType w:val="multilevel"/>
    <w:tmpl w:val="E958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854D28"/>
    <w:multiLevelType w:val="multilevel"/>
    <w:tmpl w:val="7ACE9718"/>
    <w:lvl w:ilvl="0">
      <w:start w:val="1"/>
      <w:numFmt w:val="decimal"/>
      <w:lvlText w:val="%1."/>
      <w:lvlJc w:val="left"/>
      <w:pPr>
        <w:ind w:left="0" w:firstLine="0"/>
      </w:pPr>
      <w:rPr>
        <w:b/>
        <w:i w:val="0"/>
        <w:sz w:val="22"/>
        <w:szCs w:val="22"/>
      </w:rPr>
    </w:lvl>
    <w:lvl w:ilvl="1">
      <w:start w:val="1"/>
      <w:numFmt w:val="decimal"/>
      <w:lvlText w:val="%1.%2."/>
      <w:lvlJc w:val="left"/>
      <w:pPr>
        <w:ind w:left="0" w:firstLine="0"/>
      </w:pPr>
      <w:rPr>
        <w:b w:val="0"/>
        <w:i/>
      </w:rPr>
    </w:lvl>
    <w:lvl w:ilvl="2">
      <w:start w:val="1"/>
      <w:numFmt w:val="decimal"/>
      <w:lvlText w:val="%1.%2.%3."/>
      <w:lvlJc w:val="left"/>
      <w:pPr>
        <w:ind w:left="0" w:firstLine="0"/>
      </w:pPr>
      <w:rPr>
        <w:b w:val="0"/>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7BDE494B"/>
    <w:multiLevelType w:val="hybridMultilevel"/>
    <w:tmpl w:val="49A4A3DE"/>
    <w:lvl w:ilvl="0" w:tplc="A6DE44EE">
      <w:start w:val="1"/>
      <w:numFmt w:val="taiwaneseCountingThousand"/>
      <w:lvlText w:val="%1、"/>
      <w:lvlJc w:val="left"/>
      <w:pPr>
        <w:ind w:left="660" w:hanging="420"/>
      </w:pPr>
      <w:rPr>
        <w:rFonts w:hint="default"/>
      </w:rPr>
    </w:lvl>
    <w:lvl w:ilvl="1" w:tplc="600E5690">
      <w:start w:val="1"/>
      <w:numFmt w:val="decimal"/>
      <w:lvlText w:val="%2."/>
      <w:lvlJc w:val="left"/>
      <w:pPr>
        <w:ind w:left="1080" w:hanging="360"/>
      </w:pPr>
      <w:rPr>
        <w:rFonts w:hint="default"/>
      </w:rPr>
    </w:lvl>
    <w:lvl w:ilvl="2" w:tplc="6A967362">
      <w:start w:val="1"/>
      <w:numFmt w:val="decimalFullWidth"/>
      <w:lvlText w:val="%3."/>
      <w:lvlJc w:val="left"/>
      <w:pPr>
        <w:ind w:left="1560" w:hanging="360"/>
      </w:pPr>
      <w:rPr>
        <w:rFonts w:hint="default"/>
        <w:color w:val="000000" w:themeColor="text1"/>
        <w:sz w:val="24"/>
      </w:rPr>
    </w:lvl>
    <w:lvl w:ilvl="3" w:tplc="E44CFB76">
      <w:start w:val="1"/>
      <w:numFmt w:val="taiwaneseCountingThousand"/>
      <w:lvlText w:val="（%4）"/>
      <w:lvlJc w:val="left"/>
      <w:pPr>
        <w:ind w:left="2400" w:hanging="720"/>
      </w:pPr>
      <w:rPr>
        <w:rFonts w:ascii="Arial" w:hAnsi="Arial" w:cs="Arial"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35"/>
    <w:rsid w:val="000B7CBC"/>
    <w:rsid w:val="000C3D93"/>
    <w:rsid w:val="000E65D8"/>
    <w:rsid w:val="00144339"/>
    <w:rsid w:val="00145904"/>
    <w:rsid w:val="001743F9"/>
    <w:rsid w:val="00244D77"/>
    <w:rsid w:val="00274611"/>
    <w:rsid w:val="00283817"/>
    <w:rsid w:val="003B0F8E"/>
    <w:rsid w:val="003F6F7B"/>
    <w:rsid w:val="00447487"/>
    <w:rsid w:val="00494EA4"/>
    <w:rsid w:val="005C5035"/>
    <w:rsid w:val="005F58A0"/>
    <w:rsid w:val="006509F3"/>
    <w:rsid w:val="006D7CA1"/>
    <w:rsid w:val="007346F1"/>
    <w:rsid w:val="008C1425"/>
    <w:rsid w:val="008C18FF"/>
    <w:rsid w:val="008D2442"/>
    <w:rsid w:val="0092748C"/>
    <w:rsid w:val="009477E3"/>
    <w:rsid w:val="0098772E"/>
    <w:rsid w:val="009A3754"/>
    <w:rsid w:val="00A453A2"/>
    <w:rsid w:val="00A51EB0"/>
    <w:rsid w:val="00A7153A"/>
    <w:rsid w:val="00AA0A92"/>
    <w:rsid w:val="00B27B48"/>
    <w:rsid w:val="00BF1AE9"/>
    <w:rsid w:val="00C3463F"/>
    <w:rsid w:val="00CA68DD"/>
    <w:rsid w:val="00D0749C"/>
    <w:rsid w:val="00D11BD9"/>
    <w:rsid w:val="00E43666"/>
    <w:rsid w:val="00E63199"/>
    <w:rsid w:val="00E86F53"/>
    <w:rsid w:val="00F93CBE"/>
    <w:rsid w:val="00FD0A0B"/>
    <w:rsid w:val="00FF4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3F705"/>
  <w15:docId w15:val="{BAFAE055-1B0A-4CFD-BF5A-DCED22F9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720"/>
      <w:jc w:val="center"/>
      <w:outlineLvl w:val="0"/>
    </w:pPr>
    <w:rPr>
      <w:b/>
      <w:sz w:val="48"/>
      <w:szCs w:val="48"/>
    </w:rPr>
  </w:style>
  <w:style w:type="paragraph" w:styleId="2">
    <w:name w:val="heading 2"/>
    <w:basedOn w:val="a"/>
    <w:next w:val="a"/>
    <w:pPr>
      <w:tabs>
        <w:tab w:val="left" w:pos="142"/>
      </w:tabs>
      <w:ind w:left="992" w:hanging="567"/>
      <w:jc w:val="center"/>
      <w:outlineLvl w:val="1"/>
    </w:pPr>
    <w:rPr>
      <w:sz w:val="36"/>
      <w:szCs w:val="36"/>
    </w:rPr>
  </w:style>
  <w:style w:type="paragraph" w:styleId="3">
    <w:name w:val="heading 3"/>
    <w:basedOn w:val="a"/>
    <w:next w:val="a"/>
    <w:pPr>
      <w:tabs>
        <w:tab w:val="left" w:pos="142"/>
      </w:tabs>
      <w:ind w:left="992" w:hanging="567"/>
      <w:outlineLvl w:val="2"/>
    </w:pPr>
    <w:rPr>
      <w:b/>
      <w:i/>
      <w:sz w:val="24"/>
      <w:szCs w:val="24"/>
    </w:rPr>
  </w:style>
  <w:style w:type="paragraph" w:styleId="4">
    <w:name w:val="heading 4"/>
    <w:basedOn w:val="a"/>
    <w:next w:val="a"/>
    <w:pPr>
      <w:keepNext/>
      <w:spacing w:line="720" w:lineRule="auto"/>
      <w:outlineLvl w:val="3"/>
    </w:pPr>
    <w:rPr>
      <w:rFonts w:ascii="Cambria" w:eastAsia="Cambria" w:hAnsi="Cambria" w:cs="Cambria"/>
      <w:sz w:val="36"/>
      <w:szCs w:val="36"/>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15" w:type="dxa"/>
        <w:left w:w="15" w:type="dxa"/>
        <w:bottom w:w="15" w:type="dxa"/>
        <w:right w:w="15" w:type="dxa"/>
      </w:tblCellMar>
    </w:tblPr>
  </w:style>
  <w:style w:type="character" w:styleId="a5">
    <w:name w:val="Hyperlink"/>
    <w:basedOn w:val="a0"/>
    <w:uiPriority w:val="99"/>
    <w:unhideWhenUsed/>
    <w:rsid w:val="00494EA4"/>
    <w:rPr>
      <w:color w:val="0000FF" w:themeColor="hyperlink"/>
      <w:u w:val="single"/>
    </w:rPr>
  </w:style>
  <w:style w:type="paragraph" w:styleId="a6">
    <w:name w:val="header"/>
    <w:basedOn w:val="a"/>
    <w:link w:val="a7"/>
    <w:uiPriority w:val="99"/>
    <w:unhideWhenUsed/>
    <w:rsid w:val="00BF1AE9"/>
    <w:pPr>
      <w:tabs>
        <w:tab w:val="center" w:pos="4153"/>
        <w:tab w:val="right" w:pos="8306"/>
      </w:tabs>
      <w:snapToGrid w:val="0"/>
    </w:pPr>
    <w:rPr>
      <w:sz w:val="20"/>
      <w:szCs w:val="20"/>
    </w:rPr>
  </w:style>
  <w:style w:type="character" w:customStyle="1" w:styleId="a7">
    <w:name w:val="頁首 字元"/>
    <w:basedOn w:val="a0"/>
    <w:link w:val="a6"/>
    <w:uiPriority w:val="99"/>
    <w:rsid w:val="00BF1AE9"/>
    <w:rPr>
      <w:sz w:val="20"/>
      <w:szCs w:val="20"/>
    </w:rPr>
  </w:style>
  <w:style w:type="paragraph" w:styleId="a8">
    <w:name w:val="footer"/>
    <w:basedOn w:val="a"/>
    <w:link w:val="a9"/>
    <w:uiPriority w:val="99"/>
    <w:unhideWhenUsed/>
    <w:rsid w:val="00BF1AE9"/>
    <w:pPr>
      <w:tabs>
        <w:tab w:val="center" w:pos="4153"/>
        <w:tab w:val="right" w:pos="8306"/>
      </w:tabs>
      <w:snapToGrid w:val="0"/>
    </w:pPr>
    <w:rPr>
      <w:sz w:val="20"/>
      <w:szCs w:val="20"/>
    </w:rPr>
  </w:style>
  <w:style w:type="character" w:customStyle="1" w:styleId="a9">
    <w:name w:val="頁尾 字元"/>
    <w:basedOn w:val="a0"/>
    <w:link w:val="a8"/>
    <w:uiPriority w:val="99"/>
    <w:rsid w:val="00BF1AE9"/>
    <w:rPr>
      <w:sz w:val="20"/>
      <w:szCs w:val="20"/>
    </w:rPr>
  </w:style>
  <w:style w:type="paragraph" w:styleId="aa">
    <w:name w:val="List Paragraph"/>
    <w:basedOn w:val="a"/>
    <w:uiPriority w:val="34"/>
    <w:qFormat/>
    <w:rsid w:val="00F93CBE"/>
    <w:pPr>
      <w:widowControl w:val="0"/>
      <w:spacing w:line="240" w:lineRule="auto"/>
      <w:ind w:leftChars="200" w:left="480"/>
    </w:pPr>
    <w:rPr>
      <w:rFonts w:asciiTheme="minorHAnsi" w:hAnsiTheme="minorHAnsi" w:cstheme="min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31112">
      <w:bodyDiv w:val="1"/>
      <w:marLeft w:val="0"/>
      <w:marRight w:val="0"/>
      <w:marTop w:val="0"/>
      <w:marBottom w:val="0"/>
      <w:divBdr>
        <w:top w:val="none" w:sz="0" w:space="0" w:color="auto"/>
        <w:left w:val="none" w:sz="0" w:space="0" w:color="auto"/>
        <w:bottom w:val="none" w:sz="0" w:space="0" w:color="auto"/>
        <w:right w:val="none" w:sz="0" w:space="0" w:color="auto"/>
      </w:divBdr>
    </w:div>
    <w:div w:id="1055079094">
      <w:bodyDiv w:val="1"/>
      <w:marLeft w:val="0"/>
      <w:marRight w:val="0"/>
      <w:marTop w:val="0"/>
      <w:marBottom w:val="0"/>
      <w:divBdr>
        <w:top w:val="none" w:sz="0" w:space="0" w:color="auto"/>
        <w:left w:val="none" w:sz="0" w:space="0" w:color="auto"/>
        <w:bottom w:val="none" w:sz="0" w:space="0" w:color="auto"/>
        <w:right w:val="none" w:sz="0" w:space="0" w:color="auto"/>
      </w:divBdr>
    </w:div>
    <w:div w:id="1367829289">
      <w:bodyDiv w:val="1"/>
      <w:marLeft w:val="0"/>
      <w:marRight w:val="0"/>
      <w:marTop w:val="0"/>
      <w:marBottom w:val="0"/>
      <w:divBdr>
        <w:top w:val="none" w:sz="0" w:space="0" w:color="auto"/>
        <w:left w:val="none" w:sz="0" w:space="0" w:color="auto"/>
        <w:bottom w:val="none" w:sz="0" w:space="0" w:color="auto"/>
        <w:right w:val="none" w:sz="0" w:space="0" w:color="auto"/>
      </w:divBdr>
    </w:div>
    <w:div w:id="141381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ulture.tw/exhibition/yuliao/index.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工作表1!$B$1</c:f>
              <c:strCache>
                <c:ptCount val="1"/>
                <c:pt idx="0">
                  <c:v>89年</c:v>
                </c:pt>
              </c:strCache>
            </c:strRef>
          </c:tx>
          <c:cat>
            <c:strRef>
              <c:f>工作表1!$A$2:$A$8</c:f>
              <c:strCache>
                <c:ptCount val="7"/>
                <c:pt idx="0">
                  <c:v>0-14歲</c:v>
                </c:pt>
                <c:pt idx="1">
                  <c:v>15-29歲</c:v>
                </c:pt>
                <c:pt idx="2">
                  <c:v>30-44歲</c:v>
                </c:pt>
                <c:pt idx="3">
                  <c:v>45-59歲</c:v>
                </c:pt>
                <c:pt idx="4">
                  <c:v>60-74歲</c:v>
                </c:pt>
                <c:pt idx="5">
                  <c:v>75-89歲</c:v>
                </c:pt>
                <c:pt idx="6">
                  <c:v>90以上</c:v>
                </c:pt>
              </c:strCache>
            </c:strRef>
          </c:cat>
          <c:val>
            <c:numRef>
              <c:f>工作表1!$B$2:$B$8</c:f>
              <c:numCache>
                <c:formatCode>General</c:formatCode>
                <c:ptCount val="7"/>
                <c:pt idx="0">
                  <c:v>23.02</c:v>
                </c:pt>
                <c:pt idx="1">
                  <c:v>28.810000000000016</c:v>
                </c:pt>
                <c:pt idx="2">
                  <c:v>23.56</c:v>
                </c:pt>
                <c:pt idx="3">
                  <c:v>14.82</c:v>
                </c:pt>
                <c:pt idx="4">
                  <c:v>7.2</c:v>
                </c:pt>
                <c:pt idx="5">
                  <c:v>2.0699999999999998</c:v>
                </c:pt>
                <c:pt idx="6">
                  <c:v>0.1</c:v>
                </c:pt>
              </c:numCache>
            </c:numRef>
          </c:val>
          <c:smooth val="0"/>
          <c:extLst>
            <c:ext xmlns:c16="http://schemas.microsoft.com/office/drawing/2014/chart" uri="{C3380CC4-5D6E-409C-BE32-E72D297353CC}">
              <c16:uniqueId val="{00000000-124C-46F1-8ED7-ACB5B9449658}"/>
            </c:ext>
          </c:extLst>
        </c:ser>
        <c:ser>
          <c:idx val="1"/>
          <c:order val="1"/>
          <c:tx>
            <c:strRef>
              <c:f>工作表1!$C$1</c:f>
              <c:strCache>
                <c:ptCount val="1"/>
                <c:pt idx="0">
                  <c:v>96年</c:v>
                </c:pt>
              </c:strCache>
            </c:strRef>
          </c:tx>
          <c:cat>
            <c:strRef>
              <c:f>工作表1!$A$2:$A$8</c:f>
              <c:strCache>
                <c:ptCount val="7"/>
                <c:pt idx="0">
                  <c:v>0-14歲</c:v>
                </c:pt>
                <c:pt idx="1">
                  <c:v>15-29歲</c:v>
                </c:pt>
                <c:pt idx="2">
                  <c:v>30-44歲</c:v>
                </c:pt>
                <c:pt idx="3">
                  <c:v>45-59歲</c:v>
                </c:pt>
                <c:pt idx="4">
                  <c:v>60-74歲</c:v>
                </c:pt>
                <c:pt idx="5">
                  <c:v>75-89歲</c:v>
                </c:pt>
                <c:pt idx="6">
                  <c:v>90以上</c:v>
                </c:pt>
              </c:strCache>
            </c:strRef>
          </c:cat>
          <c:val>
            <c:numRef>
              <c:f>工作表1!$C$2:$C$8</c:f>
              <c:numCache>
                <c:formatCode>General</c:formatCode>
                <c:ptCount val="7"/>
                <c:pt idx="0">
                  <c:v>19.8</c:v>
                </c:pt>
                <c:pt idx="1">
                  <c:v>26.8</c:v>
                </c:pt>
                <c:pt idx="2">
                  <c:v>23.3</c:v>
                </c:pt>
                <c:pt idx="3">
                  <c:v>19.399999999999999</c:v>
                </c:pt>
                <c:pt idx="4">
                  <c:v>7.6</c:v>
                </c:pt>
                <c:pt idx="5">
                  <c:v>2.7</c:v>
                </c:pt>
                <c:pt idx="6">
                  <c:v>0.1</c:v>
                </c:pt>
              </c:numCache>
            </c:numRef>
          </c:val>
          <c:smooth val="0"/>
          <c:extLst>
            <c:ext xmlns:c16="http://schemas.microsoft.com/office/drawing/2014/chart" uri="{C3380CC4-5D6E-409C-BE32-E72D297353CC}">
              <c16:uniqueId val="{00000001-124C-46F1-8ED7-ACB5B9449658}"/>
            </c:ext>
          </c:extLst>
        </c:ser>
        <c:ser>
          <c:idx val="2"/>
          <c:order val="2"/>
          <c:tx>
            <c:strRef>
              <c:f>工作表1!$D$1</c:f>
              <c:strCache>
                <c:ptCount val="1"/>
                <c:pt idx="0">
                  <c:v>107年</c:v>
                </c:pt>
              </c:strCache>
            </c:strRef>
          </c:tx>
          <c:cat>
            <c:strRef>
              <c:f>工作表1!$A$2:$A$8</c:f>
              <c:strCache>
                <c:ptCount val="7"/>
                <c:pt idx="0">
                  <c:v>0-14歲</c:v>
                </c:pt>
                <c:pt idx="1">
                  <c:v>15-29歲</c:v>
                </c:pt>
                <c:pt idx="2">
                  <c:v>30-44歲</c:v>
                </c:pt>
                <c:pt idx="3">
                  <c:v>45-59歲</c:v>
                </c:pt>
                <c:pt idx="4">
                  <c:v>60-74歲</c:v>
                </c:pt>
                <c:pt idx="5">
                  <c:v>75-89歲</c:v>
                </c:pt>
                <c:pt idx="6">
                  <c:v>90以上</c:v>
                </c:pt>
              </c:strCache>
            </c:strRef>
          </c:cat>
          <c:val>
            <c:numRef>
              <c:f>工作表1!$D$2:$D$8</c:f>
              <c:numCache>
                <c:formatCode>General</c:formatCode>
                <c:ptCount val="7"/>
                <c:pt idx="0">
                  <c:v>15.6</c:v>
                </c:pt>
                <c:pt idx="1">
                  <c:v>21.5</c:v>
                </c:pt>
                <c:pt idx="2">
                  <c:v>25.9</c:v>
                </c:pt>
                <c:pt idx="3">
                  <c:v>20.100000000000001</c:v>
                </c:pt>
                <c:pt idx="4">
                  <c:v>12.9</c:v>
                </c:pt>
                <c:pt idx="5">
                  <c:v>3.7</c:v>
                </c:pt>
                <c:pt idx="6">
                  <c:v>0.30000000000000027</c:v>
                </c:pt>
              </c:numCache>
            </c:numRef>
          </c:val>
          <c:smooth val="0"/>
          <c:extLst>
            <c:ext xmlns:c16="http://schemas.microsoft.com/office/drawing/2014/chart" uri="{C3380CC4-5D6E-409C-BE32-E72D297353CC}">
              <c16:uniqueId val="{00000002-124C-46F1-8ED7-ACB5B9449658}"/>
            </c:ext>
          </c:extLst>
        </c:ser>
        <c:dLbls>
          <c:showLegendKey val="0"/>
          <c:showVal val="0"/>
          <c:showCatName val="0"/>
          <c:showSerName val="0"/>
          <c:showPercent val="0"/>
          <c:showBubbleSize val="0"/>
        </c:dLbls>
        <c:marker val="1"/>
        <c:smooth val="0"/>
        <c:axId val="429917184"/>
        <c:axId val="318647104"/>
      </c:lineChart>
      <c:catAx>
        <c:axId val="429917184"/>
        <c:scaling>
          <c:orientation val="minMax"/>
        </c:scaling>
        <c:delete val="0"/>
        <c:axPos val="b"/>
        <c:numFmt formatCode="General" sourceLinked="0"/>
        <c:majorTickMark val="out"/>
        <c:minorTickMark val="none"/>
        <c:tickLblPos val="nextTo"/>
        <c:crossAx val="318647104"/>
        <c:crosses val="autoZero"/>
        <c:auto val="1"/>
        <c:lblAlgn val="ctr"/>
        <c:lblOffset val="100"/>
        <c:noMultiLvlLbl val="0"/>
      </c:catAx>
      <c:valAx>
        <c:axId val="318647104"/>
        <c:scaling>
          <c:orientation val="minMax"/>
        </c:scaling>
        <c:delete val="0"/>
        <c:axPos val="l"/>
        <c:majorGridlines/>
        <c:numFmt formatCode="General" sourceLinked="1"/>
        <c:majorTickMark val="out"/>
        <c:minorTickMark val="none"/>
        <c:tickLblPos val="nextTo"/>
        <c:crossAx val="429917184"/>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C21E-8F7C-4929-884B-7C4E8A96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None</cp:lastModifiedBy>
  <cp:revision>6</cp:revision>
  <dcterms:created xsi:type="dcterms:W3CDTF">2019-06-15T06:18:00Z</dcterms:created>
  <dcterms:modified xsi:type="dcterms:W3CDTF">2019-06-15T08:40:00Z</dcterms:modified>
</cp:coreProperties>
</file>