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AB" w:rsidRDefault="000415AB" w:rsidP="000415A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lang w:val="en-US"/>
        </w:rPr>
      </w:pP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Muchtar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Nasrudin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dan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Parjono</w:t>
      </w:r>
      <w:proofErr w:type="spellEnd"/>
    </w:p>
    <w:p w:rsidR="000415AB" w:rsidRDefault="000415AB" w:rsidP="000415A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lang w:val="en-US"/>
        </w:rPr>
      </w:pP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Pascasarjana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Universitas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Negeri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 xml:space="preserve"> Yogyakarta</w:t>
      </w:r>
    </w:p>
    <w:p w:rsidR="000415AB" w:rsidRDefault="000415AB" w:rsidP="000415AB">
      <w:pPr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0415AB">
        <w:rPr>
          <w:rFonts w:ascii="Times New Roman" w:eastAsia="Times New Roman" w:hAnsi="Times New Roman"/>
          <w:b/>
          <w:sz w:val="24"/>
          <w:lang w:val="en-US"/>
        </w:rPr>
        <w:t xml:space="preserve">Case Study of the Acquisition of Knowledge of Electronic Fuel Injection at SMK PGRI 1 </w:t>
      </w:r>
      <w:proofErr w:type="spellStart"/>
      <w:r w:rsidRPr="000415AB">
        <w:rPr>
          <w:rFonts w:ascii="Times New Roman" w:eastAsia="Times New Roman" w:hAnsi="Times New Roman"/>
          <w:b/>
          <w:sz w:val="24"/>
          <w:lang w:val="en-US"/>
        </w:rPr>
        <w:t>Ngawi</w:t>
      </w:r>
      <w:proofErr w:type="spellEnd"/>
      <w:r w:rsidRPr="000415AB">
        <w:rPr>
          <w:rFonts w:ascii="Times New Roman" w:eastAsia="Times New Roman" w:hAnsi="Times New Roman"/>
          <w:b/>
          <w:sz w:val="24"/>
          <w:lang w:val="en-US"/>
        </w:rPr>
        <w:t>.</w:t>
      </w:r>
      <w:r w:rsidRPr="000415AB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proofErr w:type="spellStart"/>
      <w:r w:rsidRPr="000415AB">
        <w:rPr>
          <w:rFonts w:ascii="Times New Roman" w:hAnsi="Times New Roman" w:cs="Times New Roman"/>
          <w:b/>
          <w:iCs/>
          <w:sz w:val="24"/>
          <w:szCs w:val="24"/>
          <w:lang w:val="en-US"/>
        </w:rPr>
        <w:t>Tesis</w:t>
      </w:r>
      <w:proofErr w:type="spellEnd"/>
      <w:r w:rsidRPr="000415AB">
        <w:rPr>
          <w:rFonts w:ascii="Times New Roman" w:hAnsi="Times New Roman" w:cs="Times New Roman"/>
          <w:b/>
          <w:iCs/>
          <w:sz w:val="24"/>
          <w:szCs w:val="24"/>
          <w:lang w:val="en-US"/>
        </w:rPr>
        <w:t>. Yogyakarta: Postgraduate, Yogyakarta State University.</w:t>
      </w:r>
    </w:p>
    <w:p w:rsidR="000415AB" w:rsidRPr="000415AB" w:rsidRDefault="000415AB" w:rsidP="000415AB">
      <w:pPr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bookmarkStart w:id="0" w:name="_GoBack"/>
      <w:bookmarkEnd w:id="0"/>
    </w:p>
    <w:p w:rsidR="000415AB" w:rsidRDefault="000415AB" w:rsidP="000415AB">
      <w:pPr>
        <w:spacing w:line="0" w:lineRule="atLeast"/>
        <w:ind w:left="960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0415AB" w:rsidRPr="000415AB" w:rsidRDefault="000415AB" w:rsidP="000415AB">
      <w:pPr>
        <w:spacing w:line="0" w:lineRule="atLeast"/>
        <w:ind w:left="960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0415AB">
        <w:rPr>
          <w:rFonts w:ascii="Times New Roman" w:hAnsi="Times New Roman" w:cs="Times New Roman"/>
          <w:b/>
          <w:iCs/>
          <w:sz w:val="24"/>
          <w:szCs w:val="24"/>
          <w:lang w:val="en-US"/>
        </w:rPr>
        <w:t>Abstract</w:t>
      </w:r>
    </w:p>
    <w:p w:rsidR="000415AB" w:rsidRDefault="000415AB" w:rsidP="000415AB">
      <w:pPr>
        <w:spacing w:line="0" w:lineRule="atLeast"/>
        <w:jc w:val="both"/>
        <w:rPr>
          <w:rFonts w:ascii="Times New Roman" w:eastAsia="Times New Roman" w:hAnsi="Times New Roman"/>
          <w:sz w:val="24"/>
          <w:lang w:val="en-US"/>
        </w:rPr>
      </w:pPr>
      <w:r w:rsidRPr="00AC63BC">
        <w:rPr>
          <w:rFonts w:ascii="Times New Roman" w:eastAsia="Times New Roman" w:hAnsi="Times New Roman"/>
          <w:sz w:val="24"/>
        </w:rPr>
        <w:t>This study aims to explain the acquisition of elect</w:t>
      </w:r>
      <w:r>
        <w:rPr>
          <w:rFonts w:ascii="Times New Roman" w:eastAsia="Times New Roman" w:hAnsi="Times New Roman"/>
          <w:sz w:val="24"/>
        </w:rPr>
        <w:t>ronic fuel injection knowledge</w:t>
      </w:r>
      <w:r w:rsidRPr="00AC63BC">
        <w:rPr>
          <w:rFonts w:ascii="Times New Roman" w:eastAsia="Times New Roman" w:hAnsi="Times New Roman"/>
          <w:sz w:val="24"/>
        </w:rPr>
        <w:t xml:space="preserve"> at SMK PGRI 1 Ngawi,</w:t>
      </w:r>
      <w:r>
        <w:rPr>
          <w:rFonts w:ascii="Times New Roman" w:eastAsia="Times New Roman" w:hAnsi="Times New Roman"/>
          <w:sz w:val="24"/>
          <w:lang w:val="en-US"/>
        </w:rPr>
        <w:t xml:space="preserve"> Namely: (1) </w:t>
      </w:r>
      <w:r w:rsidRPr="00AC63BC">
        <w:rPr>
          <w:rFonts w:ascii="Times New Roman" w:eastAsia="Times New Roman" w:hAnsi="Times New Roman"/>
          <w:sz w:val="24"/>
          <w:lang w:val="en-US"/>
        </w:rPr>
        <w:t>achieved the level of knowledge of students</w:t>
      </w:r>
      <w:r>
        <w:rPr>
          <w:rFonts w:ascii="Times New Roman" w:eastAsia="Times New Roman" w:hAnsi="Times New Roman"/>
          <w:sz w:val="24"/>
          <w:lang w:val="en-US"/>
        </w:rPr>
        <w:t xml:space="preserve">, (2) </w:t>
      </w:r>
      <w:r w:rsidRPr="00AC63BC">
        <w:rPr>
          <w:rFonts w:ascii="Times New Roman" w:eastAsia="Times New Roman" w:hAnsi="Times New Roman"/>
          <w:sz w:val="24"/>
          <w:lang w:val="en-US"/>
        </w:rPr>
        <w:t>what is the process of understanding electronic fuel injection</w:t>
      </w:r>
      <w:r>
        <w:rPr>
          <w:rFonts w:ascii="Times New Roman" w:eastAsia="Times New Roman" w:hAnsi="Times New Roman"/>
          <w:sz w:val="24"/>
          <w:lang w:val="en-US"/>
        </w:rPr>
        <w:t xml:space="preserve">, (3) </w:t>
      </w:r>
      <w:r w:rsidRPr="00761900">
        <w:rPr>
          <w:rFonts w:ascii="Times New Roman" w:eastAsia="Times New Roman" w:hAnsi="Times New Roman"/>
          <w:sz w:val="24"/>
          <w:lang w:val="en-US"/>
        </w:rPr>
        <w:t>how students acquire competence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AC63BC">
        <w:rPr>
          <w:rFonts w:ascii="Times New Roman" w:eastAsia="Times New Roman" w:hAnsi="Times New Roman"/>
          <w:sz w:val="24"/>
          <w:lang w:val="en-US"/>
        </w:rPr>
        <w:t>electronic fuel injection</w:t>
      </w:r>
      <w:r>
        <w:rPr>
          <w:rFonts w:ascii="Times New Roman" w:eastAsia="Times New Roman" w:hAnsi="Times New Roman"/>
          <w:sz w:val="24"/>
          <w:lang w:val="en-US"/>
        </w:rPr>
        <w:t xml:space="preserve">, (4) </w:t>
      </w:r>
      <w:r w:rsidRPr="00761900">
        <w:rPr>
          <w:rFonts w:ascii="Times New Roman" w:eastAsia="Times New Roman" w:hAnsi="Times New Roman"/>
          <w:sz w:val="24"/>
          <w:lang w:val="en-US"/>
        </w:rPr>
        <w:t>how students try to master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AC63BC">
        <w:rPr>
          <w:rFonts w:ascii="Times New Roman" w:eastAsia="Times New Roman" w:hAnsi="Times New Roman"/>
          <w:sz w:val="24"/>
          <w:lang w:val="en-US"/>
        </w:rPr>
        <w:t>electronic fuel injection</w:t>
      </w:r>
      <w:r>
        <w:rPr>
          <w:rFonts w:ascii="Times New Roman" w:eastAsia="Times New Roman" w:hAnsi="Times New Roman"/>
          <w:sz w:val="24"/>
          <w:lang w:val="en-US"/>
        </w:rPr>
        <w:t xml:space="preserve">, (5) </w:t>
      </w:r>
      <w:r w:rsidRPr="00761900">
        <w:rPr>
          <w:rFonts w:ascii="Times New Roman" w:eastAsia="Times New Roman" w:hAnsi="Times New Roman"/>
          <w:sz w:val="24"/>
          <w:lang w:val="en-US"/>
        </w:rPr>
        <w:t>What are the attitudes, knowledge and skills of PGRI Vocational students in the EFI field.</w:t>
      </w:r>
    </w:p>
    <w:p w:rsidR="000415AB" w:rsidRDefault="000415AB" w:rsidP="000415AB">
      <w:pPr>
        <w:spacing w:line="0" w:lineRule="atLeast"/>
        <w:jc w:val="both"/>
        <w:rPr>
          <w:rFonts w:ascii="Times New Roman" w:eastAsia="Times New Roman" w:hAnsi="Times New Roman"/>
          <w:sz w:val="24"/>
          <w:lang w:val="en-US"/>
        </w:rPr>
      </w:pPr>
    </w:p>
    <w:p w:rsidR="000415AB" w:rsidRDefault="000415AB" w:rsidP="000415AB">
      <w:pPr>
        <w:spacing w:line="0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3C6397">
        <w:rPr>
          <w:rFonts w:ascii="Times New Roman" w:eastAsia="Times New Roman" w:hAnsi="Times New Roman"/>
          <w:sz w:val="24"/>
          <w:lang w:val="en-US"/>
        </w:rPr>
        <w:t>This research is a type of case study with a descriptive qualitative approach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3C6397">
        <w:rPr>
          <w:rFonts w:ascii="Times New Roman" w:eastAsia="Times New Roman" w:hAnsi="Times New Roman"/>
          <w:sz w:val="24"/>
          <w:lang w:val="en-US"/>
        </w:rPr>
        <w:t>data obtained by using interviews, observation, and documentation</w:t>
      </w:r>
      <w:r>
        <w:rPr>
          <w:rFonts w:ascii="Times New Roman" w:eastAsia="Times New Roman" w:hAnsi="Times New Roman"/>
          <w:sz w:val="24"/>
          <w:lang w:val="en-US"/>
        </w:rPr>
        <w:t xml:space="preserve">. </w:t>
      </w:r>
      <w:r w:rsidRPr="00AB0952">
        <w:rPr>
          <w:rFonts w:ascii="Times New Roman" w:eastAsia="Times New Roman" w:hAnsi="Times New Roman"/>
          <w:sz w:val="24"/>
          <w:lang w:val="en-US"/>
        </w:rPr>
        <w:t xml:space="preserve">The informants of this study included: automotive skills competency chair of light vehicle engineering, EFI competency teacher, </w:t>
      </w:r>
      <w:proofErr w:type="gramStart"/>
      <w:r w:rsidRPr="00AB0952">
        <w:rPr>
          <w:rFonts w:ascii="Times New Roman" w:eastAsia="Times New Roman" w:hAnsi="Times New Roman"/>
          <w:sz w:val="24"/>
          <w:lang w:val="en-US"/>
        </w:rPr>
        <w:t>students</w:t>
      </w:r>
      <w:proofErr w:type="gramEnd"/>
      <w:r w:rsidRPr="00AB0952">
        <w:rPr>
          <w:rFonts w:ascii="Times New Roman" w:eastAsia="Times New Roman" w:hAnsi="Times New Roman"/>
          <w:sz w:val="24"/>
          <w:lang w:val="en-US"/>
        </w:rPr>
        <w:t xml:space="preserve"> with less, moderate, high achievement and peer students who participated in the formation of EFI competencies</w:t>
      </w:r>
      <w:r>
        <w:rPr>
          <w:rFonts w:ascii="Times New Roman" w:eastAsia="Times New Roman" w:hAnsi="Times New Roman"/>
          <w:sz w:val="24"/>
          <w:lang w:val="en-US"/>
        </w:rPr>
        <w:t xml:space="preserve">. </w:t>
      </w:r>
      <w:proofErr w:type="gramStart"/>
      <w:r w:rsidRPr="00D3760B">
        <w:rPr>
          <w:rFonts w:ascii="Times New Roman" w:eastAsia="Times New Roman" w:hAnsi="Times New Roman"/>
          <w:sz w:val="24"/>
          <w:lang w:val="en-US"/>
        </w:rPr>
        <w:t>data</w:t>
      </w:r>
      <w:proofErr w:type="gramEnd"/>
      <w:r w:rsidRPr="00D3760B">
        <w:rPr>
          <w:rFonts w:ascii="Times New Roman" w:eastAsia="Times New Roman" w:hAnsi="Times New Roman"/>
          <w:sz w:val="24"/>
          <w:lang w:val="en-US"/>
        </w:rPr>
        <w:t xml:space="preserve"> is processed using data triangulation techniques</w:t>
      </w:r>
      <w:r>
        <w:rPr>
          <w:rFonts w:ascii="Times New Roman" w:eastAsia="Times New Roman" w:hAnsi="Times New Roman"/>
          <w:sz w:val="24"/>
          <w:lang w:val="en-US"/>
        </w:rPr>
        <w:t xml:space="preserve">. </w:t>
      </w:r>
      <w:r w:rsidRPr="00D3760B">
        <w:rPr>
          <w:rFonts w:ascii="Times New Roman" w:eastAsia="Times New Roman" w:hAnsi="Times New Roman"/>
          <w:sz w:val="24"/>
          <w:lang w:val="en-US"/>
        </w:rPr>
        <w:t xml:space="preserve">Data analysis using interactive models from Miles &amp; </w:t>
      </w:r>
      <w:proofErr w:type="spellStart"/>
      <w:r w:rsidRPr="00D3760B">
        <w:rPr>
          <w:rFonts w:ascii="Times New Roman" w:eastAsia="Times New Roman" w:hAnsi="Times New Roman"/>
          <w:sz w:val="24"/>
          <w:lang w:val="en-US"/>
        </w:rPr>
        <w:t>Huberman</w:t>
      </w:r>
      <w:proofErr w:type="spellEnd"/>
      <w:r w:rsidRPr="00D3760B">
        <w:rPr>
          <w:rFonts w:ascii="Times New Roman" w:eastAsia="Times New Roman" w:hAnsi="Times New Roman"/>
          <w:sz w:val="24"/>
          <w:lang w:val="en-US"/>
        </w:rPr>
        <w:t>. The results of the study indicate that:</w:t>
      </w:r>
      <w:r>
        <w:rPr>
          <w:rFonts w:ascii="Times New Roman" w:eastAsia="Times New Roman" w:hAnsi="Times New Roman"/>
          <w:sz w:val="24"/>
          <w:lang w:val="en-US"/>
        </w:rPr>
        <w:t xml:space="preserve"> (1)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Pencapaian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aspek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SMK PGRI 1 NGAWI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EFI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rata-rata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kognitif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77 (2) </w:t>
      </w:r>
      <w:r w:rsidRPr="00D3760B">
        <w:rPr>
          <w:rFonts w:ascii="Times New Roman" w:hAnsi="Times New Roman"/>
          <w:sz w:val="24"/>
          <w:szCs w:val="24"/>
          <w:lang w:val="en-US"/>
        </w:rPr>
        <w:t>the process of understanding student competencies takes place in classrooms and workshops</w:t>
      </w:r>
      <w:r>
        <w:rPr>
          <w:rFonts w:ascii="Times New Roman" w:hAnsi="Times New Roman"/>
          <w:sz w:val="24"/>
          <w:szCs w:val="24"/>
          <w:lang w:val="en-US"/>
        </w:rPr>
        <w:t xml:space="preserve">, (3) </w:t>
      </w:r>
      <w:r w:rsidRPr="00D3760B">
        <w:rPr>
          <w:rFonts w:ascii="Times New Roman" w:hAnsi="Times New Roman"/>
          <w:sz w:val="24"/>
          <w:szCs w:val="24"/>
          <w:lang w:val="en-US"/>
        </w:rPr>
        <w:t>students gain knowledge about electronic fuel injection independently by reading books, the internet, and</w:t>
      </w:r>
      <w:r>
        <w:rPr>
          <w:rFonts w:ascii="Times New Roman" w:hAnsi="Times New Roman"/>
          <w:sz w:val="24"/>
          <w:szCs w:val="24"/>
          <w:lang w:val="en-US"/>
        </w:rPr>
        <w:t xml:space="preserve"> the learning process at school, (4) </w:t>
      </w:r>
      <w:r w:rsidRPr="00D3760B">
        <w:rPr>
          <w:rFonts w:ascii="Times New Roman" w:hAnsi="Times New Roman"/>
          <w:sz w:val="24"/>
          <w:szCs w:val="24"/>
          <w:lang w:val="en-US"/>
        </w:rPr>
        <w:t>students make efforts by independent learning, group learning, and listening to the teacher's explanation</w:t>
      </w:r>
      <w:r>
        <w:rPr>
          <w:rFonts w:ascii="Times New Roman" w:hAnsi="Times New Roman"/>
          <w:sz w:val="24"/>
          <w:szCs w:val="24"/>
          <w:lang w:val="en-US"/>
        </w:rPr>
        <w:t xml:space="preserve">, (5) </w:t>
      </w:r>
      <w:r w:rsidRPr="00D3760B">
        <w:rPr>
          <w:rFonts w:ascii="Times New Roman" w:hAnsi="Times New Roman"/>
          <w:sz w:val="24"/>
          <w:szCs w:val="24"/>
          <w:lang w:val="en-US"/>
        </w:rPr>
        <w:t>The competencies obtained by NGAWI SMK PGRI 1 students can be seen from three aspects, namely knowledge, skills and attitudes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3760B">
        <w:rPr>
          <w:rFonts w:ascii="Times New Roman" w:hAnsi="Times New Roman"/>
          <w:sz w:val="24"/>
          <w:szCs w:val="24"/>
          <w:lang w:val="en-US"/>
        </w:rPr>
        <w:t>In the aspect of knowledge, students get several competencies, namely: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3760B">
        <w:rPr>
          <w:rFonts w:ascii="Times New Roman" w:hAnsi="Times New Roman"/>
          <w:sz w:val="24"/>
          <w:szCs w:val="24"/>
          <w:lang w:val="en-US"/>
        </w:rPr>
        <w:t>(a) basic material regarding electronic fuel injection, (b) electronic fuel injection sensors, (c) electronic fuel injection maintenance, and (d) how to fix it. In the aspect of skills, st</w:t>
      </w:r>
      <w:r>
        <w:rPr>
          <w:rFonts w:ascii="Times New Roman" w:hAnsi="Times New Roman"/>
          <w:sz w:val="24"/>
          <w:szCs w:val="24"/>
          <w:lang w:val="en-US"/>
        </w:rPr>
        <w:t xml:space="preserve">udents get several competencies. </w:t>
      </w:r>
    </w:p>
    <w:p w:rsidR="000415AB" w:rsidRPr="00AC63BC" w:rsidRDefault="000415AB" w:rsidP="000415AB">
      <w:pPr>
        <w:spacing w:line="0" w:lineRule="atLeast"/>
        <w:jc w:val="both"/>
        <w:rPr>
          <w:rFonts w:ascii="Times New Roman" w:eastAsia="Times New Roman" w:hAnsi="Times New Roman"/>
          <w:sz w:val="24"/>
          <w:lang w:val="en-US"/>
        </w:rPr>
      </w:pPr>
    </w:p>
    <w:p w:rsidR="000415AB" w:rsidRDefault="000415AB" w:rsidP="000415AB">
      <w:pPr>
        <w:spacing w:line="203" w:lineRule="exact"/>
        <w:rPr>
          <w:rFonts w:ascii="Times New Roman" w:eastAsia="Times New Roman" w:hAnsi="Times New Roman"/>
          <w:lang w:val="en-US"/>
        </w:rPr>
      </w:pPr>
    </w:p>
    <w:p w:rsidR="000415AB" w:rsidRDefault="000415AB" w:rsidP="000415AB">
      <w:pPr>
        <w:spacing w:line="203" w:lineRule="exact"/>
        <w:rPr>
          <w:rFonts w:ascii="Times New Roman" w:eastAsia="Times New Roman" w:hAnsi="Times New Roman"/>
          <w:lang w:val="en-US"/>
        </w:rPr>
      </w:pPr>
    </w:p>
    <w:p w:rsidR="000415AB" w:rsidRPr="00D3760B" w:rsidRDefault="000415AB" w:rsidP="000415A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3760B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Keywords: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Accuisision</w:t>
      </w:r>
      <w:proofErr w:type="spellEnd"/>
      <w:r w:rsidRPr="00D3760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D3760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Electronic Fuel Injection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, Knowledge</w:t>
      </w:r>
    </w:p>
    <w:p w:rsidR="000526CE" w:rsidRDefault="000526CE"/>
    <w:sectPr w:rsidR="00052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AB"/>
    <w:rsid w:val="000415AB"/>
    <w:rsid w:val="0005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82876-6C55-4165-A517-AAFBF4A7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AB"/>
    <w:pPr>
      <w:spacing w:after="0" w:line="240" w:lineRule="auto"/>
    </w:pPr>
    <w:rPr>
      <w:rFonts w:ascii="Calibri" w:eastAsia="Calibri" w:hAnsi="Calibri" w:cs="Arial"/>
      <w:sz w:val="20"/>
      <w:szCs w:val="20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Adhan</dc:creator>
  <cp:keywords/>
  <dc:description/>
  <cp:lastModifiedBy>Adhan</cp:lastModifiedBy>
  <cp:revision>1</cp:revision>
  <dcterms:created xsi:type="dcterms:W3CDTF">2019-07-08T02:11:00Z</dcterms:created>
  <dcterms:modified xsi:type="dcterms:W3CDTF">2019-07-08T02:13:00Z</dcterms:modified>
</cp:coreProperties>
</file>